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FB" w:rsidRPr="006F2499" w:rsidRDefault="00172AFB" w:rsidP="00172AFB">
      <w:pPr>
        <w:jc w:val="both"/>
        <w:rPr>
          <w:b/>
          <w:sz w:val="24"/>
          <w:szCs w:val="24"/>
          <w:lang w:val="en-GB"/>
        </w:rPr>
      </w:pPr>
      <w:bookmarkStart w:id="0" w:name="_GoBack"/>
      <w:bookmarkEnd w:id="0"/>
      <w:r w:rsidRPr="006F2499">
        <w:rPr>
          <w:b/>
          <w:sz w:val="24"/>
          <w:lang w:val="en-GB" w:bidi="en-GB"/>
        </w:rPr>
        <w:t>Information on customs clearance of goods (IM4 - release of goods into free circulation).</w:t>
      </w:r>
    </w:p>
    <w:p w:rsidR="00172AFB" w:rsidRPr="00F239E8" w:rsidRDefault="00172AFB" w:rsidP="00172AFB">
      <w:pPr>
        <w:jc w:val="both"/>
        <w:rPr>
          <w:sz w:val="20"/>
          <w:szCs w:val="20"/>
          <w:lang w:val="en-GB"/>
        </w:rPr>
      </w:pPr>
      <w:r w:rsidRPr="00F239E8">
        <w:rPr>
          <w:sz w:val="20"/>
          <w:szCs w:val="20"/>
          <w:lang w:val="en-GB" w:bidi="en-GB"/>
        </w:rPr>
        <w:t>Hello!</w:t>
      </w:r>
    </w:p>
    <w:p w:rsidR="00172AFB" w:rsidRPr="00F239E8" w:rsidRDefault="00172AFB" w:rsidP="00172AFB">
      <w:pPr>
        <w:jc w:val="both"/>
        <w:rPr>
          <w:sz w:val="20"/>
          <w:szCs w:val="20"/>
          <w:lang w:val="en-GB"/>
        </w:rPr>
      </w:pPr>
      <w:r w:rsidRPr="00F239E8">
        <w:rPr>
          <w:sz w:val="20"/>
          <w:szCs w:val="20"/>
          <w:lang w:val="en-GB" w:bidi="en-GB"/>
        </w:rPr>
        <w:t xml:space="preserve">We hereby inform you </w:t>
      </w:r>
      <w:r w:rsidR="00872A3D" w:rsidRPr="00F239E8">
        <w:rPr>
          <w:sz w:val="20"/>
          <w:szCs w:val="20"/>
          <w:lang w:val="en-GB" w:bidi="en-GB"/>
        </w:rPr>
        <w:t>about arrival</w:t>
      </w:r>
      <w:r w:rsidRPr="00F239E8">
        <w:rPr>
          <w:sz w:val="20"/>
          <w:szCs w:val="20"/>
          <w:lang w:val="en-GB" w:bidi="en-GB"/>
        </w:rPr>
        <w:t xml:space="preserve"> </w:t>
      </w:r>
      <w:r w:rsidR="00872A3D" w:rsidRPr="00F239E8">
        <w:rPr>
          <w:sz w:val="20"/>
          <w:szCs w:val="20"/>
          <w:lang w:val="en-GB" w:bidi="en-GB"/>
        </w:rPr>
        <w:t>or soon</w:t>
      </w:r>
      <w:r w:rsidRPr="00F239E8">
        <w:rPr>
          <w:sz w:val="20"/>
          <w:szCs w:val="20"/>
          <w:lang w:val="en-GB" w:bidi="en-GB"/>
        </w:rPr>
        <w:t xml:space="preserve"> incoming </w:t>
      </w:r>
      <w:r w:rsidR="00872A3D" w:rsidRPr="00F239E8">
        <w:rPr>
          <w:sz w:val="20"/>
          <w:szCs w:val="20"/>
          <w:lang w:val="en-GB" w:bidi="en-GB"/>
        </w:rPr>
        <w:t xml:space="preserve">of your </w:t>
      </w:r>
      <w:r w:rsidRPr="00F239E8">
        <w:rPr>
          <w:sz w:val="20"/>
          <w:szCs w:val="20"/>
          <w:lang w:val="en-GB" w:bidi="en-GB"/>
        </w:rPr>
        <w:t xml:space="preserve">shipment </w:t>
      </w:r>
      <w:r w:rsidR="00872A3D" w:rsidRPr="00F239E8">
        <w:rPr>
          <w:sz w:val="20"/>
          <w:szCs w:val="20"/>
          <w:lang w:val="en-GB" w:bidi="en-GB"/>
        </w:rPr>
        <w:t>that</w:t>
      </w:r>
      <w:r w:rsidRPr="00F239E8">
        <w:rPr>
          <w:sz w:val="20"/>
          <w:szCs w:val="20"/>
          <w:lang w:val="en-GB" w:bidi="en-GB"/>
        </w:rPr>
        <w:t xml:space="preserve"> requir</w:t>
      </w:r>
      <w:r w:rsidR="002876E6" w:rsidRPr="00F239E8">
        <w:rPr>
          <w:sz w:val="20"/>
          <w:szCs w:val="20"/>
          <w:lang w:val="en-GB" w:bidi="en-GB"/>
        </w:rPr>
        <w:t>e</w:t>
      </w:r>
      <w:r w:rsidRPr="00F239E8">
        <w:rPr>
          <w:sz w:val="20"/>
          <w:szCs w:val="20"/>
          <w:lang w:val="en-GB" w:bidi="en-GB"/>
        </w:rPr>
        <w:t xml:space="preserve"> customs clearance. As we will carry out the customs clearance </w:t>
      </w:r>
      <w:r w:rsidR="002876E6" w:rsidRPr="00F239E8">
        <w:rPr>
          <w:sz w:val="20"/>
          <w:szCs w:val="20"/>
          <w:lang w:val="en-GB" w:bidi="en-GB"/>
        </w:rPr>
        <w:t>on behalf of your</w:t>
      </w:r>
      <w:r w:rsidRPr="00F239E8">
        <w:rPr>
          <w:sz w:val="20"/>
          <w:szCs w:val="20"/>
          <w:lang w:val="en-GB" w:bidi="en-GB"/>
        </w:rPr>
        <w:t xml:space="preserve"> </w:t>
      </w:r>
      <w:r w:rsidR="00D12C64" w:rsidRPr="00F239E8">
        <w:rPr>
          <w:sz w:val="20"/>
          <w:szCs w:val="20"/>
          <w:lang w:val="en-GB" w:bidi="en-GB"/>
        </w:rPr>
        <w:t>attorney</w:t>
      </w:r>
      <w:r w:rsidRPr="00F239E8">
        <w:rPr>
          <w:sz w:val="20"/>
          <w:szCs w:val="20"/>
          <w:lang w:val="en-GB" w:bidi="en-GB"/>
        </w:rPr>
        <w:t xml:space="preserve">, we need the following documentation in order </w:t>
      </w:r>
      <w:r w:rsidR="00872A3D" w:rsidRPr="00F239E8">
        <w:rPr>
          <w:sz w:val="20"/>
          <w:szCs w:val="20"/>
          <w:lang w:val="en-GB" w:bidi="en-GB"/>
        </w:rPr>
        <w:t>to proceed</w:t>
      </w:r>
      <w:r w:rsidRPr="00F239E8">
        <w:rPr>
          <w:sz w:val="20"/>
          <w:szCs w:val="20"/>
          <w:lang w:val="en-GB" w:bidi="en-GB"/>
        </w:rPr>
        <w:t xml:space="preserve"> customs clearance process </w:t>
      </w:r>
      <w:r w:rsidR="00872A3D" w:rsidRPr="00F239E8">
        <w:rPr>
          <w:sz w:val="20"/>
          <w:szCs w:val="20"/>
          <w:lang w:val="en-GB" w:bidi="en-GB"/>
        </w:rPr>
        <w:t xml:space="preserve">in fastest </w:t>
      </w:r>
      <w:r w:rsidRPr="00F239E8">
        <w:rPr>
          <w:sz w:val="20"/>
          <w:szCs w:val="20"/>
          <w:lang w:val="en-GB" w:bidi="en-GB"/>
        </w:rPr>
        <w:t xml:space="preserve">possible </w:t>
      </w:r>
      <w:r w:rsidR="00872A3D" w:rsidRPr="00F239E8">
        <w:rPr>
          <w:sz w:val="20"/>
          <w:szCs w:val="20"/>
          <w:lang w:val="en-GB" w:bidi="en-GB"/>
        </w:rPr>
        <w:t xml:space="preserve">way </w:t>
      </w:r>
      <w:r w:rsidRPr="00F239E8">
        <w:rPr>
          <w:sz w:val="20"/>
          <w:szCs w:val="20"/>
          <w:lang w:val="en-GB" w:bidi="en-GB"/>
        </w:rPr>
        <w:t xml:space="preserve">and in accordance with the requirements </w:t>
      </w:r>
      <w:r w:rsidR="00872A3D" w:rsidRPr="00F239E8">
        <w:rPr>
          <w:sz w:val="20"/>
          <w:szCs w:val="20"/>
          <w:lang w:val="en-GB" w:bidi="en-GB"/>
        </w:rPr>
        <w:t>of</w:t>
      </w:r>
      <w:r w:rsidRPr="00F239E8">
        <w:rPr>
          <w:sz w:val="20"/>
          <w:szCs w:val="20"/>
          <w:lang w:val="en-GB" w:bidi="en-GB"/>
        </w:rPr>
        <w:t xml:space="preserve"> Latvian</w:t>
      </w:r>
      <w:r w:rsidR="00872A3D" w:rsidRPr="00F239E8">
        <w:rPr>
          <w:sz w:val="20"/>
          <w:szCs w:val="20"/>
          <w:lang w:val="en-GB" w:bidi="en-GB"/>
        </w:rPr>
        <w:t xml:space="preserve"> </w:t>
      </w:r>
      <w:r w:rsidRPr="00F239E8">
        <w:rPr>
          <w:sz w:val="20"/>
          <w:szCs w:val="20"/>
          <w:lang w:val="en-GB" w:bidi="en-GB"/>
        </w:rPr>
        <w:t>legislation.</w:t>
      </w:r>
    </w:p>
    <w:p w:rsidR="00172AFB" w:rsidRPr="00F239E8" w:rsidRDefault="00172AFB" w:rsidP="00172AFB">
      <w:pPr>
        <w:jc w:val="both"/>
        <w:rPr>
          <w:sz w:val="20"/>
          <w:szCs w:val="20"/>
          <w:lang w:val="en-GB"/>
        </w:rPr>
      </w:pPr>
      <w:r w:rsidRPr="00F239E8">
        <w:rPr>
          <w:sz w:val="20"/>
          <w:szCs w:val="20"/>
          <w:lang w:val="en-GB" w:bidi="en-GB"/>
        </w:rPr>
        <w:t>If</w:t>
      </w:r>
      <w:r w:rsidR="00CF2259" w:rsidRPr="00F239E8">
        <w:rPr>
          <w:sz w:val="20"/>
          <w:szCs w:val="20"/>
          <w:lang w:val="en-GB" w:bidi="en-GB"/>
        </w:rPr>
        <w:t xml:space="preserve"> you chose another service </w:t>
      </w:r>
      <w:r w:rsidR="00D12C64" w:rsidRPr="00F239E8">
        <w:rPr>
          <w:sz w:val="20"/>
          <w:szCs w:val="20"/>
          <w:lang w:val="en-GB" w:bidi="en-GB"/>
        </w:rPr>
        <w:t>provider,</w:t>
      </w:r>
      <w:r w:rsidR="00CF2259" w:rsidRPr="00F239E8">
        <w:rPr>
          <w:sz w:val="20"/>
          <w:szCs w:val="20"/>
          <w:lang w:val="en-GB" w:bidi="en-GB"/>
        </w:rPr>
        <w:t xml:space="preserve"> </w:t>
      </w:r>
      <w:r w:rsidRPr="00F239E8">
        <w:rPr>
          <w:sz w:val="20"/>
          <w:szCs w:val="20"/>
          <w:lang w:val="en-GB" w:bidi="en-GB"/>
        </w:rPr>
        <w:t>do the customs clearance - please let us know in a timely fashion.</w:t>
      </w:r>
    </w:p>
    <w:p w:rsidR="002B638E" w:rsidRPr="00F239E8" w:rsidRDefault="00A6415E" w:rsidP="00172AFB">
      <w:pPr>
        <w:jc w:val="both"/>
        <w:rPr>
          <w:sz w:val="20"/>
          <w:szCs w:val="20"/>
          <w:lang w:val="en-GB"/>
        </w:rPr>
      </w:pPr>
      <w:r w:rsidRPr="006F2499">
        <w:rPr>
          <w:b/>
          <w:sz w:val="24"/>
          <w:lang w:val="en-GB" w:bidi="en-GB"/>
        </w:rPr>
        <w:t>EORI</w:t>
      </w:r>
      <w:r w:rsidRPr="006F2499">
        <w:rPr>
          <w:sz w:val="24"/>
          <w:lang w:val="en-GB" w:bidi="en-GB"/>
        </w:rPr>
        <w:t>.</w:t>
      </w:r>
      <w:r w:rsidRPr="006F2499">
        <w:rPr>
          <w:lang w:val="en-GB" w:bidi="en-GB"/>
        </w:rPr>
        <w:t xml:space="preserve"> </w:t>
      </w:r>
      <w:proofErr w:type="gramStart"/>
      <w:r w:rsidR="002B638E" w:rsidRPr="00F239E8">
        <w:rPr>
          <w:sz w:val="20"/>
          <w:szCs w:val="20"/>
          <w:lang w:val="en-GB" w:bidi="en-GB"/>
        </w:rPr>
        <w:t>Have you been assigned</w:t>
      </w:r>
      <w:proofErr w:type="gramEnd"/>
      <w:r w:rsidR="002B638E" w:rsidRPr="00F239E8">
        <w:rPr>
          <w:sz w:val="20"/>
          <w:szCs w:val="20"/>
          <w:lang w:val="en-GB" w:bidi="en-GB"/>
        </w:rPr>
        <w:t xml:space="preserve"> an EORI number? Please </w:t>
      </w:r>
      <w:r w:rsidRPr="00F239E8">
        <w:rPr>
          <w:sz w:val="20"/>
          <w:szCs w:val="20"/>
          <w:lang w:val="en-GB" w:bidi="en-GB"/>
        </w:rPr>
        <w:t xml:space="preserve">verify it </w:t>
      </w:r>
      <w:hyperlink r:id="rId8" w:history="1">
        <w:r w:rsidR="002B638E" w:rsidRPr="00F239E8">
          <w:rPr>
            <w:rStyle w:val="Hyperlink"/>
            <w:sz w:val="20"/>
            <w:szCs w:val="20"/>
            <w:lang w:val="en-GB" w:bidi="en-GB"/>
          </w:rPr>
          <w:t>here</w:t>
        </w:r>
      </w:hyperlink>
      <w:r w:rsidRPr="00F239E8">
        <w:rPr>
          <w:sz w:val="20"/>
          <w:szCs w:val="20"/>
          <w:lang w:val="en-GB" w:bidi="en-GB"/>
        </w:rPr>
        <w:t>;</w:t>
      </w:r>
      <w:r w:rsidR="00465D99" w:rsidRPr="00F239E8">
        <w:rPr>
          <w:sz w:val="20"/>
          <w:szCs w:val="20"/>
          <w:lang w:val="en-GB" w:bidi="en-GB"/>
        </w:rPr>
        <w:t xml:space="preserve"> if you </w:t>
      </w:r>
      <w:proofErr w:type="gramStart"/>
      <w:r w:rsidR="00465D99" w:rsidRPr="00F239E8">
        <w:rPr>
          <w:sz w:val="20"/>
          <w:szCs w:val="20"/>
          <w:lang w:val="en-GB" w:bidi="en-GB"/>
        </w:rPr>
        <w:t>can't</w:t>
      </w:r>
      <w:proofErr w:type="gramEnd"/>
      <w:r w:rsidR="00465D99" w:rsidRPr="00F239E8">
        <w:rPr>
          <w:sz w:val="20"/>
          <w:szCs w:val="20"/>
          <w:lang w:val="en-GB" w:bidi="en-GB"/>
        </w:rPr>
        <w:t xml:space="preserve"> find it, please fill </w:t>
      </w:r>
      <w:r w:rsidR="002876E6" w:rsidRPr="00F239E8">
        <w:rPr>
          <w:sz w:val="20"/>
          <w:szCs w:val="20"/>
          <w:lang w:val="en-GB" w:bidi="en-GB"/>
        </w:rPr>
        <w:t>in</w:t>
      </w:r>
      <w:r w:rsidR="00465D99" w:rsidRPr="00F239E8">
        <w:rPr>
          <w:sz w:val="20"/>
          <w:szCs w:val="20"/>
          <w:lang w:val="en-GB" w:bidi="en-GB"/>
        </w:rPr>
        <w:t xml:space="preserve"> the </w:t>
      </w:r>
      <w:hyperlink r:id="rId9" w:history="1">
        <w:r w:rsidRPr="00F239E8">
          <w:rPr>
            <w:rStyle w:val="Hyperlink"/>
            <w:sz w:val="20"/>
            <w:szCs w:val="20"/>
            <w:lang w:val="en-GB" w:bidi="en-GB"/>
          </w:rPr>
          <w:t xml:space="preserve">application form </w:t>
        </w:r>
      </w:hyperlink>
      <w:r w:rsidR="005F10FD" w:rsidRPr="00F239E8">
        <w:rPr>
          <w:sz w:val="20"/>
          <w:szCs w:val="20"/>
          <w:lang w:val="en-GB" w:bidi="en-GB"/>
        </w:rPr>
        <w:t xml:space="preserve">and </w:t>
      </w:r>
      <w:hyperlink r:id="rId10" w:history="1">
        <w:r w:rsidR="00B91539" w:rsidRPr="00F239E8">
          <w:rPr>
            <w:rStyle w:val="Hyperlink"/>
            <w:sz w:val="20"/>
            <w:szCs w:val="20"/>
            <w:lang w:val="en-GB" w:bidi="en-GB"/>
          </w:rPr>
          <w:t xml:space="preserve">send it by e-mail </w:t>
        </w:r>
      </w:hyperlink>
      <w:r w:rsidR="00B91539" w:rsidRPr="00F239E8">
        <w:rPr>
          <w:sz w:val="20"/>
          <w:szCs w:val="20"/>
          <w:lang w:val="en-GB" w:bidi="en-GB"/>
        </w:rPr>
        <w:t xml:space="preserve">- remember, in this case </w:t>
      </w:r>
      <w:r w:rsidR="002876E6" w:rsidRPr="00F239E8">
        <w:rPr>
          <w:sz w:val="20"/>
          <w:szCs w:val="20"/>
          <w:lang w:val="en-GB" w:bidi="en-GB"/>
        </w:rPr>
        <w:t>please use</w:t>
      </w:r>
      <w:r w:rsidR="00B91539" w:rsidRPr="00F239E8">
        <w:rPr>
          <w:sz w:val="20"/>
          <w:szCs w:val="20"/>
          <w:lang w:val="en-GB" w:bidi="en-GB"/>
        </w:rPr>
        <w:t xml:space="preserve"> a secure electronic signature. </w:t>
      </w:r>
    </w:p>
    <w:p w:rsidR="00172AFB" w:rsidRPr="00F239E8" w:rsidRDefault="00D12C64" w:rsidP="00172AFB">
      <w:pPr>
        <w:jc w:val="both"/>
        <w:rPr>
          <w:sz w:val="20"/>
          <w:szCs w:val="20"/>
          <w:lang w:val="en-GB"/>
        </w:rPr>
      </w:pPr>
      <w:r w:rsidRPr="006F2499">
        <w:rPr>
          <w:b/>
          <w:sz w:val="24"/>
          <w:lang w:val="en-GB" w:bidi="en-GB"/>
        </w:rPr>
        <w:t>Power of attorney</w:t>
      </w:r>
      <w:r w:rsidR="00172AFB" w:rsidRPr="006F2499">
        <w:rPr>
          <w:b/>
          <w:sz w:val="18"/>
          <w:szCs w:val="18"/>
          <w:lang w:val="en-GB" w:bidi="en-GB"/>
        </w:rPr>
        <w:t>.</w:t>
      </w:r>
      <w:r w:rsidR="00172AFB" w:rsidRPr="006F2499">
        <w:rPr>
          <w:sz w:val="18"/>
          <w:szCs w:val="18"/>
          <w:lang w:val="en-GB" w:bidi="en-GB"/>
        </w:rPr>
        <w:t xml:space="preserve"> </w:t>
      </w:r>
      <w:r w:rsidR="00172AFB" w:rsidRPr="00F239E8">
        <w:rPr>
          <w:sz w:val="20"/>
          <w:szCs w:val="20"/>
          <w:lang w:val="en-GB" w:bidi="en-GB"/>
        </w:rPr>
        <w:t xml:space="preserve">In order to complete the order, you must authorise Kuehne + Nagel SIA to declare the goods with the rights of direct representation. If you have not yet </w:t>
      </w:r>
      <w:r w:rsidRPr="00F239E8">
        <w:rPr>
          <w:sz w:val="20"/>
          <w:szCs w:val="20"/>
          <w:lang w:val="en-GB" w:bidi="en-GB"/>
        </w:rPr>
        <w:t xml:space="preserve">issued power of attorney – </w:t>
      </w:r>
      <w:hyperlink r:id="rId11" w:history="1">
        <w:r w:rsidRPr="00F239E8">
          <w:rPr>
            <w:rStyle w:val="Hyperlink"/>
            <w:sz w:val="20"/>
            <w:szCs w:val="20"/>
            <w:lang w:val="en-GB" w:bidi="en-GB"/>
          </w:rPr>
          <w:t>use link</w:t>
        </w:r>
      </w:hyperlink>
      <w:r w:rsidR="00172AFB" w:rsidRPr="00F239E8">
        <w:rPr>
          <w:sz w:val="20"/>
          <w:szCs w:val="20"/>
          <w:lang w:val="en-GB" w:bidi="en-GB"/>
        </w:rPr>
        <w:t xml:space="preserve">. The original power of attorney </w:t>
      </w:r>
      <w:proofErr w:type="gramStart"/>
      <w:r w:rsidR="00172AFB" w:rsidRPr="00F239E8">
        <w:rPr>
          <w:sz w:val="20"/>
          <w:szCs w:val="20"/>
          <w:lang w:val="en-GB" w:bidi="en-GB"/>
        </w:rPr>
        <w:t>must be sent</w:t>
      </w:r>
      <w:proofErr w:type="gramEnd"/>
      <w:r w:rsidR="00172AFB" w:rsidRPr="00F239E8">
        <w:rPr>
          <w:sz w:val="20"/>
          <w:szCs w:val="20"/>
          <w:lang w:val="en-GB" w:bidi="en-GB"/>
        </w:rPr>
        <w:t xml:space="preserve"> to us no later than by the end of the </w:t>
      </w:r>
      <w:r w:rsidRPr="00F239E8">
        <w:rPr>
          <w:sz w:val="20"/>
          <w:szCs w:val="20"/>
          <w:lang w:val="en-GB" w:bidi="en-GB"/>
        </w:rPr>
        <w:t xml:space="preserve">particular </w:t>
      </w:r>
      <w:r w:rsidR="00172AFB" w:rsidRPr="00F239E8">
        <w:rPr>
          <w:sz w:val="20"/>
          <w:szCs w:val="20"/>
          <w:lang w:val="en-GB" w:bidi="en-GB"/>
        </w:rPr>
        <w:t>service.</w:t>
      </w:r>
    </w:p>
    <w:p w:rsidR="00172AFB" w:rsidRPr="00F239E8" w:rsidRDefault="00172AFB" w:rsidP="00172AFB">
      <w:pPr>
        <w:jc w:val="both"/>
        <w:rPr>
          <w:sz w:val="20"/>
          <w:szCs w:val="20"/>
          <w:lang w:val="en-GB"/>
        </w:rPr>
      </w:pPr>
      <w:r w:rsidRPr="006F2499">
        <w:rPr>
          <w:b/>
          <w:sz w:val="24"/>
          <w:lang w:val="en-GB" w:bidi="en-GB"/>
        </w:rPr>
        <w:t>Commercial invoice, invoice for goods.</w:t>
      </w:r>
      <w:r w:rsidRPr="006F2499">
        <w:rPr>
          <w:lang w:val="en-GB" w:bidi="en-GB"/>
        </w:rPr>
        <w:t xml:space="preserve"> </w:t>
      </w:r>
      <w:r w:rsidRPr="00F239E8">
        <w:rPr>
          <w:sz w:val="20"/>
          <w:szCs w:val="20"/>
          <w:lang w:val="en-GB" w:bidi="en-GB"/>
        </w:rPr>
        <w:t xml:space="preserve">Before sending the invoice, please make sure that the information is correct and accurate. The invoice must contain the information on the nature of the transaction (Invoice or Commercial invoice), the goods you purchased, their value, number of units, weight, as well as the terms of delivery. In the course of declaration, the State Revenue Service Customs Board reserves the right </w:t>
      </w:r>
      <w:proofErr w:type="gramStart"/>
      <w:r w:rsidRPr="00F239E8">
        <w:rPr>
          <w:sz w:val="20"/>
          <w:szCs w:val="20"/>
          <w:lang w:val="en-GB" w:bidi="en-GB"/>
        </w:rPr>
        <w:t>to additionally request</w:t>
      </w:r>
      <w:proofErr w:type="gramEnd"/>
      <w:r w:rsidRPr="00F239E8">
        <w:rPr>
          <w:sz w:val="20"/>
          <w:szCs w:val="20"/>
          <w:lang w:val="en-GB" w:bidi="en-GB"/>
        </w:rPr>
        <w:t xml:space="preserve"> a transaction confirmation/payment order for the transaction in question. By submitting the invoice, you confirm its compliance.</w:t>
      </w:r>
    </w:p>
    <w:p w:rsidR="00172AFB" w:rsidRPr="00F239E8" w:rsidRDefault="00172AFB" w:rsidP="00172AFB">
      <w:pPr>
        <w:jc w:val="both"/>
        <w:rPr>
          <w:sz w:val="20"/>
          <w:szCs w:val="20"/>
          <w:lang w:val="en-GB"/>
        </w:rPr>
      </w:pPr>
      <w:r w:rsidRPr="006F2499">
        <w:rPr>
          <w:b/>
          <w:sz w:val="24"/>
          <w:lang w:val="en-GB" w:bidi="en-GB"/>
        </w:rPr>
        <w:t>Packing list.</w:t>
      </w:r>
      <w:r w:rsidRPr="006F2499">
        <w:rPr>
          <w:lang w:val="en-GB" w:bidi="en-GB"/>
        </w:rPr>
        <w:t xml:space="preserve"> </w:t>
      </w:r>
      <w:r w:rsidRPr="00F239E8">
        <w:rPr>
          <w:sz w:val="20"/>
          <w:szCs w:val="20"/>
          <w:lang w:val="en-GB" w:bidi="en-GB"/>
        </w:rPr>
        <w:t xml:space="preserve">This document </w:t>
      </w:r>
      <w:proofErr w:type="gramStart"/>
      <w:r w:rsidRPr="00F239E8">
        <w:rPr>
          <w:sz w:val="20"/>
          <w:szCs w:val="20"/>
          <w:lang w:val="en-GB" w:bidi="en-GB"/>
        </w:rPr>
        <w:t>must be sent</w:t>
      </w:r>
      <w:proofErr w:type="gramEnd"/>
      <w:r w:rsidRPr="00F239E8">
        <w:rPr>
          <w:sz w:val="20"/>
          <w:szCs w:val="20"/>
          <w:lang w:val="en-GB" w:bidi="en-GB"/>
        </w:rPr>
        <w:t xml:space="preserve"> if the commercial invoice or invoice for the goods contains incomplete information concerning number of places, weight, delivery conditions, etc. </w:t>
      </w:r>
    </w:p>
    <w:p w:rsidR="00E71C16" w:rsidRPr="00F239E8" w:rsidRDefault="00172AFB" w:rsidP="00172AFB">
      <w:pPr>
        <w:jc w:val="both"/>
        <w:rPr>
          <w:sz w:val="20"/>
          <w:szCs w:val="20"/>
          <w:lang w:val="en-GB"/>
        </w:rPr>
      </w:pPr>
      <w:r w:rsidRPr="006F2499">
        <w:rPr>
          <w:b/>
          <w:sz w:val="24"/>
          <w:lang w:val="en-GB" w:bidi="en-GB"/>
        </w:rPr>
        <w:t>Description of goods.</w:t>
      </w:r>
      <w:r w:rsidRPr="006F2499">
        <w:rPr>
          <w:lang w:val="en-GB" w:bidi="en-GB"/>
        </w:rPr>
        <w:t xml:space="preserve"> </w:t>
      </w:r>
      <w:r w:rsidRPr="00F239E8">
        <w:rPr>
          <w:sz w:val="20"/>
          <w:szCs w:val="20"/>
          <w:lang w:val="en-GB" w:bidi="en-GB"/>
        </w:rPr>
        <w:t xml:space="preserve">The customer must provide complete, clear and unambiguous information about the product that is being cleared through customs – the use of the product, materials used, functionality, as well as any other additional information that would provide complete information about the product allowing </w:t>
      </w:r>
      <w:proofErr w:type="gramStart"/>
      <w:r w:rsidRPr="00F239E8">
        <w:rPr>
          <w:sz w:val="20"/>
          <w:szCs w:val="20"/>
          <w:lang w:val="en-GB" w:bidi="en-GB"/>
        </w:rPr>
        <w:t>to apply</w:t>
      </w:r>
      <w:proofErr w:type="gramEnd"/>
      <w:r w:rsidRPr="00F239E8">
        <w:rPr>
          <w:sz w:val="20"/>
          <w:szCs w:val="20"/>
          <w:lang w:val="en-GB" w:bidi="en-GB"/>
        </w:rPr>
        <w:t xml:space="preserve"> the appropriate </w:t>
      </w:r>
      <w:hyperlink r:id="rId12" w:history="1">
        <w:r w:rsidR="00E71C16" w:rsidRPr="00F239E8">
          <w:rPr>
            <w:rStyle w:val="Hyperlink"/>
            <w:sz w:val="20"/>
            <w:szCs w:val="20"/>
            <w:lang w:val="en-GB" w:bidi="en-GB"/>
          </w:rPr>
          <w:t>customs code</w:t>
        </w:r>
      </w:hyperlink>
      <w:r w:rsidRPr="00F239E8">
        <w:rPr>
          <w:sz w:val="20"/>
          <w:szCs w:val="20"/>
          <w:lang w:val="en-GB" w:bidi="en-GB"/>
        </w:rPr>
        <w:t xml:space="preserve">. Verify the code and other binding information </w:t>
      </w:r>
      <w:r w:rsidR="00123DC1" w:rsidRPr="00F239E8">
        <w:rPr>
          <w:sz w:val="20"/>
          <w:szCs w:val="20"/>
          <w:lang w:val="en-GB" w:bidi="en-GB"/>
        </w:rPr>
        <w:t xml:space="preserve">at </w:t>
      </w:r>
      <w:hyperlink r:id="rId13" w:history="1">
        <w:r w:rsidR="00E71C16" w:rsidRPr="00F239E8">
          <w:rPr>
            <w:rStyle w:val="Hyperlink"/>
            <w:sz w:val="20"/>
            <w:szCs w:val="20"/>
            <w:lang w:val="en-GB" w:bidi="en-GB"/>
          </w:rPr>
          <w:t>ITVS</w:t>
        </w:r>
      </w:hyperlink>
      <w:r w:rsidR="00E73F81" w:rsidRPr="00F239E8">
        <w:rPr>
          <w:sz w:val="20"/>
          <w:szCs w:val="20"/>
          <w:lang w:val="en-GB" w:bidi="en-GB"/>
        </w:rPr>
        <w:t xml:space="preserve"> (restrictions, relief, requirements, etc.)</w:t>
      </w:r>
    </w:p>
    <w:p w:rsidR="00172AFB" w:rsidRPr="00F239E8" w:rsidRDefault="00096F79" w:rsidP="00172AFB">
      <w:pPr>
        <w:jc w:val="both"/>
        <w:rPr>
          <w:sz w:val="20"/>
          <w:szCs w:val="20"/>
          <w:lang w:val="en-GB"/>
        </w:rPr>
      </w:pPr>
      <w:r w:rsidRPr="006F2499">
        <w:rPr>
          <w:b/>
          <w:sz w:val="24"/>
          <w:lang w:val="en-GB" w:bidi="en-GB"/>
        </w:rPr>
        <w:t xml:space="preserve">FVS </w:t>
      </w:r>
      <w:r w:rsidR="00123DC1" w:rsidRPr="006F2499">
        <w:rPr>
          <w:b/>
          <w:sz w:val="24"/>
          <w:lang w:val="en-GB" w:bidi="en-GB"/>
        </w:rPr>
        <w:t xml:space="preserve">(PVD) </w:t>
      </w:r>
      <w:r w:rsidRPr="006F2499">
        <w:rPr>
          <w:b/>
          <w:sz w:val="24"/>
          <w:lang w:val="en-GB" w:bidi="en-GB"/>
        </w:rPr>
        <w:t>control.</w:t>
      </w:r>
      <w:r w:rsidRPr="006F2499">
        <w:rPr>
          <w:sz w:val="20"/>
          <w:lang w:val="en-GB" w:bidi="en-GB"/>
        </w:rPr>
        <w:t xml:space="preserve"> </w:t>
      </w:r>
      <w:hyperlink r:id="rId14" w:anchor="jump" w:history="1">
        <w:r w:rsidRPr="00F239E8">
          <w:rPr>
            <w:rStyle w:val="Hyperlink"/>
            <w:sz w:val="20"/>
            <w:szCs w:val="20"/>
            <w:lang w:val="en-GB" w:bidi="en-GB"/>
          </w:rPr>
          <w:t xml:space="preserve">The Food and Veterinary Service (FVS) </w:t>
        </w:r>
      </w:hyperlink>
      <w:r w:rsidRPr="00F239E8">
        <w:rPr>
          <w:sz w:val="20"/>
          <w:szCs w:val="20"/>
          <w:lang w:val="en-GB" w:bidi="en-GB"/>
        </w:rPr>
        <w:t xml:space="preserve">requires an inspection of the packaging </w:t>
      </w:r>
      <w:r w:rsidR="00123DC1" w:rsidRPr="00F239E8">
        <w:rPr>
          <w:sz w:val="20"/>
          <w:szCs w:val="20"/>
          <w:lang w:val="en-GB" w:bidi="en-GB"/>
        </w:rPr>
        <w:t>material if used a</w:t>
      </w:r>
      <w:r w:rsidRPr="00F239E8">
        <w:rPr>
          <w:sz w:val="20"/>
          <w:szCs w:val="20"/>
          <w:lang w:val="en-GB" w:bidi="en-GB"/>
        </w:rPr>
        <w:t xml:space="preserve"> wooden products (wooden pallets, wooden boards or other wooden structures intended for securing the goods during the transportation</w:t>
      </w:r>
      <w:r w:rsidR="00123DC1" w:rsidRPr="00F239E8">
        <w:rPr>
          <w:sz w:val="20"/>
          <w:szCs w:val="20"/>
          <w:lang w:val="en-GB" w:bidi="en-GB"/>
        </w:rPr>
        <w:t xml:space="preserve">). This inspection </w:t>
      </w:r>
      <w:r w:rsidR="00E26DD3" w:rsidRPr="00F239E8">
        <w:rPr>
          <w:sz w:val="20"/>
          <w:szCs w:val="20"/>
          <w:lang w:val="en-GB" w:bidi="en-GB"/>
        </w:rPr>
        <w:t xml:space="preserve">fee is </w:t>
      </w:r>
      <w:r w:rsidRPr="00F239E8">
        <w:rPr>
          <w:sz w:val="20"/>
          <w:szCs w:val="20"/>
          <w:lang w:val="en-GB" w:bidi="en-GB"/>
        </w:rPr>
        <w:t>in accordance with the current price list.</w:t>
      </w:r>
    </w:p>
    <w:p w:rsidR="00172AFB" w:rsidRPr="00C5432E" w:rsidRDefault="00F55B81" w:rsidP="00172AFB">
      <w:pPr>
        <w:jc w:val="both"/>
        <w:rPr>
          <w:sz w:val="20"/>
          <w:szCs w:val="20"/>
          <w:lang w:val="en-GB"/>
        </w:rPr>
      </w:pPr>
      <w:r w:rsidRPr="006F2499">
        <w:rPr>
          <w:b/>
          <w:sz w:val="24"/>
          <w:lang w:val="en-GB" w:bidi="en-GB"/>
        </w:rPr>
        <w:t>Tax payment.</w:t>
      </w:r>
      <w:r w:rsidRPr="006F2499">
        <w:rPr>
          <w:sz w:val="16"/>
          <w:lang w:val="en-GB" w:bidi="en-GB"/>
        </w:rPr>
        <w:t xml:space="preserve"> </w:t>
      </w:r>
      <w:r w:rsidRPr="00F239E8">
        <w:rPr>
          <w:sz w:val="20"/>
          <w:szCs w:val="20"/>
          <w:lang w:val="en-GB" w:bidi="en-GB"/>
        </w:rPr>
        <w:t xml:space="preserve">The standard tax payment procedure </w:t>
      </w:r>
      <w:r w:rsidR="00A91679" w:rsidRPr="00F239E8">
        <w:rPr>
          <w:sz w:val="20"/>
          <w:szCs w:val="20"/>
          <w:lang w:val="en-GB" w:bidi="en-GB"/>
        </w:rPr>
        <w:t>envisage</w:t>
      </w:r>
      <w:r w:rsidRPr="00F239E8">
        <w:rPr>
          <w:sz w:val="20"/>
          <w:szCs w:val="20"/>
          <w:lang w:val="en-GB" w:bidi="en-GB"/>
        </w:rPr>
        <w:t xml:space="preserve">s the advance payment of the calculated taxes to the Treasury, or tax payment in the course of declaration via </w:t>
      </w:r>
      <w:hyperlink r:id="rId15" w:history="1">
        <w:r w:rsidRPr="00F239E8">
          <w:rPr>
            <w:rStyle w:val="Hyperlink"/>
            <w:sz w:val="20"/>
            <w:szCs w:val="20"/>
            <w:lang w:val="en-GB" w:bidi="en-GB"/>
          </w:rPr>
          <w:t>www.latvija.lv.</w:t>
        </w:r>
      </w:hyperlink>
      <w:r w:rsidRPr="00F239E8">
        <w:rPr>
          <w:sz w:val="20"/>
          <w:szCs w:val="20"/>
          <w:lang w:val="en-GB" w:bidi="en-GB"/>
        </w:rPr>
        <w:t xml:space="preserve"> Please let us know if you intend to use </w:t>
      </w:r>
      <w:hyperlink r:id="rId16" w:history="1">
        <w:r w:rsidRPr="00F239E8">
          <w:rPr>
            <w:rStyle w:val="Hyperlink"/>
            <w:sz w:val="20"/>
            <w:szCs w:val="20"/>
            <w:lang w:val="en-GB" w:bidi="en-GB"/>
          </w:rPr>
          <w:t>www.latvija.lv</w:t>
        </w:r>
      </w:hyperlink>
      <w:r w:rsidRPr="00F239E8">
        <w:rPr>
          <w:sz w:val="20"/>
          <w:szCs w:val="20"/>
          <w:lang w:val="en-GB" w:bidi="en-GB"/>
        </w:rPr>
        <w:t xml:space="preserve">, so that the declarant may activate payment receipt with the “expecting payment” </w:t>
      </w:r>
      <w:r w:rsidRPr="00C5432E">
        <w:rPr>
          <w:sz w:val="20"/>
          <w:szCs w:val="20"/>
          <w:lang w:val="en-GB" w:bidi="en-GB"/>
        </w:rPr>
        <w:t>function.</w:t>
      </w:r>
    </w:p>
    <w:p w:rsidR="006F2499" w:rsidRPr="00C5432E" w:rsidRDefault="006F2499" w:rsidP="00172AFB">
      <w:pPr>
        <w:jc w:val="both"/>
        <w:rPr>
          <w:sz w:val="20"/>
          <w:szCs w:val="20"/>
          <w:lang w:val="en-GB" w:bidi="en-GB"/>
        </w:rPr>
      </w:pPr>
    </w:p>
    <w:p w:rsidR="00172AFB" w:rsidRPr="00C5432E" w:rsidRDefault="00AB6CEE" w:rsidP="00172AFB">
      <w:pPr>
        <w:jc w:val="both"/>
        <w:rPr>
          <w:sz w:val="20"/>
          <w:szCs w:val="20"/>
          <w:lang w:val="en-GB"/>
        </w:rPr>
      </w:pPr>
      <w:r w:rsidRPr="00C5432E">
        <w:rPr>
          <w:sz w:val="20"/>
          <w:szCs w:val="20"/>
          <w:lang w:val="en-GB" w:bidi="en-GB"/>
        </w:rPr>
        <w:t>For your information:</w:t>
      </w:r>
    </w:p>
    <w:p w:rsidR="00AB6CEE" w:rsidRDefault="00AB6CEE" w:rsidP="00AB6CEE">
      <w:pPr>
        <w:jc w:val="both"/>
        <w:rPr>
          <w:sz w:val="20"/>
          <w:szCs w:val="20"/>
          <w:lang w:val="en-GB" w:bidi="en-GB"/>
        </w:rPr>
      </w:pPr>
      <w:r w:rsidRPr="00C5432E">
        <w:rPr>
          <w:sz w:val="20"/>
          <w:szCs w:val="20"/>
          <w:lang w:val="en-GB" w:bidi="en-GB"/>
        </w:rPr>
        <w:t>As all these requirements regulated by Latvian legislation and the binding regulations of the Cabinet of Ministers, please make sure you comply with them.</w:t>
      </w:r>
    </w:p>
    <w:p w:rsidR="00172AFB" w:rsidRPr="00C5432E" w:rsidRDefault="00C5432E" w:rsidP="00863446">
      <w:pPr>
        <w:jc w:val="both"/>
        <w:rPr>
          <w:sz w:val="20"/>
          <w:szCs w:val="20"/>
          <w:lang w:val="en-GB"/>
        </w:rPr>
      </w:pPr>
      <w:r w:rsidRPr="00C5432E">
        <w:rPr>
          <w:sz w:val="20"/>
          <w:szCs w:val="20"/>
          <w:lang w:val="en-GB" w:bidi="en-GB"/>
        </w:rPr>
        <w:t xml:space="preserve">It is the customer's responsibility to prepare all the necessary documentation </w:t>
      </w:r>
      <w:r>
        <w:rPr>
          <w:sz w:val="20"/>
          <w:szCs w:val="20"/>
          <w:lang w:val="en-GB" w:bidi="en-GB"/>
        </w:rPr>
        <w:t xml:space="preserve">based on which </w:t>
      </w:r>
      <w:r w:rsidRPr="00C5432E">
        <w:rPr>
          <w:sz w:val="20"/>
          <w:szCs w:val="20"/>
          <w:lang w:val="en-GB" w:bidi="en-GB"/>
        </w:rPr>
        <w:t>customs</w:t>
      </w:r>
      <w:r>
        <w:rPr>
          <w:sz w:val="20"/>
          <w:szCs w:val="20"/>
          <w:lang w:val="en-GB" w:bidi="en-GB"/>
        </w:rPr>
        <w:t xml:space="preserve"> clearance </w:t>
      </w:r>
      <w:proofErr w:type="gramStart"/>
      <w:r>
        <w:rPr>
          <w:sz w:val="20"/>
          <w:szCs w:val="20"/>
          <w:lang w:val="en-GB" w:bidi="en-GB"/>
        </w:rPr>
        <w:t>will be provided</w:t>
      </w:r>
      <w:proofErr w:type="gramEnd"/>
      <w:r w:rsidRPr="00C5432E">
        <w:rPr>
          <w:sz w:val="20"/>
          <w:szCs w:val="20"/>
          <w:lang w:val="en-GB" w:bidi="en-GB"/>
        </w:rPr>
        <w:t>. As customs clearance of goods is performed at the moment when the goods are physically within the borders of Latvia and all the necessary documentation is available and the customer has given an order, any additional requested information prolong</w:t>
      </w:r>
      <w:r w:rsidR="00863446">
        <w:rPr>
          <w:sz w:val="20"/>
          <w:szCs w:val="20"/>
          <w:lang w:val="en-GB" w:bidi="en-GB"/>
        </w:rPr>
        <w:t xml:space="preserve">s the customs clearance process therefore </w:t>
      </w:r>
      <w:r w:rsidR="00863446">
        <w:rPr>
          <w:color w:val="7030A0"/>
          <w:sz w:val="20"/>
          <w:szCs w:val="20"/>
          <w:lang w:val="lv-LV"/>
        </w:rPr>
        <w:t>d</w:t>
      </w:r>
      <w:r w:rsidR="00172AFB" w:rsidRPr="00C5432E">
        <w:rPr>
          <w:sz w:val="20"/>
          <w:szCs w:val="20"/>
          <w:lang w:val="en-GB" w:bidi="en-GB"/>
        </w:rPr>
        <w:t xml:space="preserve">o not postpone </w:t>
      </w:r>
      <w:r w:rsidR="00172AFB" w:rsidRPr="00C5432E">
        <w:rPr>
          <w:sz w:val="20"/>
          <w:szCs w:val="20"/>
          <w:lang w:val="en-GB" w:bidi="en-GB"/>
        </w:rPr>
        <w:lastRenderedPageBreak/>
        <w:t>the collection and transfer of information until the last minute. This will reduce stress and chaotic searching for documents when the cargo has arrived.</w:t>
      </w:r>
    </w:p>
    <w:p w:rsidR="00172AFB" w:rsidRPr="00C5432E" w:rsidRDefault="00172AFB" w:rsidP="00172AFB">
      <w:pPr>
        <w:jc w:val="both"/>
        <w:rPr>
          <w:sz w:val="20"/>
          <w:szCs w:val="20"/>
          <w:lang w:val="en-GB" w:bidi="en-GB"/>
        </w:rPr>
      </w:pPr>
      <w:r w:rsidRPr="00C5432E">
        <w:rPr>
          <w:sz w:val="20"/>
          <w:szCs w:val="20"/>
          <w:lang w:val="en-GB" w:bidi="en-GB"/>
        </w:rPr>
        <w:t>We cannot set the deadlines for the completion of customs formalities, as three parties are involved (the customer, the declarant, and the SRS Customs Board) and the processing time depends on the accuracy of the inform</w:t>
      </w:r>
      <w:r w:rsidR="00F239E8" w:rsidRPr="00C5432E">
        <w:rPr>
          <w:sz w:val="20"/>
          <w:szCs w:val="20"/>
          <w:lang w:val="en-GB" w:bidi="en-GB"/>
        </w:rPr>
        <w:t>ation submitted for processing.</w:t>
      </w:r>
    </w:p>
    <w:p w:rsidR="00C5432E" w:rsidRPr="00C5432E" w:rsidRDefault="00C5432E" w:rsidP="00172AFB">
      <w:pPr>
        <w:jc w:val="both"/>
        <w:rPr>
          <w:rStyle w:val="jlqj4b"/>
          <w:sz w:val="20"/>
          <w:szCs w:val="20"/>
          <w:lang w:val="en"/>
        </w:rPr>
      </w:pPr>
      <w:r w:rsidRPr="00C5432E">
        <w:rPr>
          <w:rStyle w:val="jlqj4b"/>
          <w:sz w:val="20"/>
          <w:szCs w:val="20"/>
          <w:lang w:val="en"/>
        </w:rPr>
        <w:t>Additional expenses incurred by the Customs Board in determining physical control measures (transportation to the inspection site, scanner procedure, physical control - physical reloading of goods, etc.) are fully covered by the owner of the goods.</w:t>
      </w:r>
      <w:r w:rsidRPr="00C5432E">
        <w:rPr>
          <w:rStyle w:val="viiyi"/>
          <w:sz w:val="20"/>
          <w:szCs w:val="20"/>
          <w:lang w:val="en"/>
        </w:rPr>
        <w:t xml:space="preserve"> </w:t>
      </w:r>
      <w:r w:rsidRPr="00C5432E">
        <w:rPr>
          <w:rStyle w:val="jlqj4b"/>
          <w:sz w:val="20"/>
          <w:szCs w:val="20"/>
          <w:lang w:val="en"/>
        </w:rPr>
        <w:t xml:space="preserve">Kuehne + Nagel SIA cannot influence the control measures set by the Customs </w:t>
      </w:r>
      <w:proofErr w:type="gramStart"/>
      <w:r w:rsidRPr="00C5432E">
        <w:rPr>
          <w:rStyle w:val="jlqj4b"/>
          <w:sz w:val="20"/>
          <w:szCs w:val="20"/>
          <w:lang w:val="en"/>
        </w:rPr>
        <w:t>Board,</w:t>
      </w:r>
      <w:proofErr w:type="gramEnd"/>
      <w:r w:rsidRPr="00C5432E">
        <w:rPr>
          <w:rStyle w:val="jlqj4b"/>
          <w:sz w:val="20"/>
          <w:szCs w:val="20"/>
          <w:lang w:val="en"/>
        </w:rPr>
        <w:t xml:space="preserve"> they are performed in accordance with the instructions of the SRS MP.</w:t>
      </w:r>
    </w:p>
    <w:p w:rsidR="00C5432E" w:rsidRPr="00C5432E" w:rsidRDefault="00C5432E" w:rsidP="00172AFB">
      <w:pPr>
        <w:jc w:val="both"/>
        <w:rPr>
          <w:sz w:val="20"/>
          <w:szCs w:val="20"/>
          <w:lang w:val="en-GB" w:bidi="en-GB"/>
        </w:rPr>
      </w:pPr>
      <w:r w:rsidRPr="00C5432E">
        <w:rPr>
          <w:rStyle w:val="jlqj4b"/>
          <w:sz w:val="20"/>
          <w:szCs w:val="20"/>
          <w:lang w:val="en"/>
        </w:rPr>
        <w:t>If the product request certain product certificates or any other attestations determined by the state authority supervising the relevant product (</w:t>
      </w:r>
      <w:hyperlink r:id="rId17" w:history="1">
        <w:r w:rsidRPr="00C5432E">
          <w:rPr>
            <w:rStyle w:val="Hyperlink"/>
            <w:sz w:val="20"/>
            <w:szCs w:val="20"/>
            <w:lang w:val="en"/>
          </w:rPr>
          <w:t>Consumer Rights Protection Center PTAC</w:t>
        </w:r>
      </w:hyperlink>
      <w:r w:rsidRPr="00C5432E">
        <w:rPr>
          <w:rStyle w:val="jlqj4b"/>
          <w:sz w:val="20"/>
          <w:szCs w:val="20"/>
          <w:lang w:val="en"/>
        </w:rPr>
        <w:t xml:space="preserve">, </w:t>
      </w:r>
      <w:hyperlink r:id="rId18" w:history="1">
        <w:r w:rsidRPr="00C5432E">
          <w:rPr>
            <w:rStyle w:val="Hyperlink"/>
            <w:sz w:val="20"/>
            <w:szCs w:val="20"/>
            <w:lang w:val="en"/>
          </w:rPr>
          <w:t>Ministry of Defense AM</w:t>
        </w:r>
      </w:hyperlink>
      <w:r w:rsidRPr="00C5432E">
        <w:rPr>
          <w:rStyle w:val="jlqj4b"/>
          <w:sz w:val="20"/>
          <w:szCs w:val="20"/>
          <w:lang w:val="en"/>
        </w:rPr>
        <w:t>, etc.), the customer submits them before the customs clearance of the goods begins.</w:t>
      </w:r>
      <w:r w:rsidRPr="00C5432E">
        <w:rPr>
          <w:rStyle w:val="viiyi"/>
          <w:sz w:val="20"/>
          <w:szCs w:val="20"/>
          <w:lang w:val="en"/>
        </w:rPr>
        <w:t xml:space="preserve"> T</w:t>
      </w:r>
      <w:r w:rsidRPr="00C5432E">
        <w:rPr>
          <w:rStyle w:val="jlqj4b"/>
          <w:sz w:val="20"/>
          <w:szCs w:val="20"/>
          <w:lang w:val="en"/>
        </w:rPr>
        <w:t xml:space="preserve">he need for such proofs by Kuehne+Nagel </w:t>
      </w:r>
      <w:proofErr w:type="gramStart"/>
      <w:r w:rsidRPr="00C5432E">
        <w:rPr>
          <w:rStyle w:val="jlqj4b"/>
          <w:sz w:val="20"/>
          <w:szCs w:val="20"/>
          <w:lang w:val="en"/>
        </w:rPr>
        <w:t>could be established</w:t>
      </w:r>
      <w:proofErr w:type="gramEnd"/>
      <w:r w:rsidRPr="00C5432E">
        <w:rPr>
          <w:rStyle w:val="jlqj4b"/>
          <w:sz w:val="20"/>
          <w:szCs w:val="20"/>
          <w:lang w:val="en"/>
        </w:rPr>
        <w:t xml:space="preserve"> only at the time when the customs clearance process is initiated.</w:t>
      </w:r>
    </w:p>
    <w:p w:rsidR="00172AFB" w:rsidRPr="00C5432E" w:rsidRDefault="00172AFB" w:rsidP="00172AFB">
      <w:pPr>
        <w:jc w:val="both"/>
        <w:rPr>
          <w:sz w:val="20"/>
          <w:szCs w:val="20"/>
          <w:lang w:val="en-GB"/>
        </w:rPr>
      </w:pPr>
      <w:r w:rsidRPr="00C5432E">
        <w:rPr>
          <w:sz w:val="20"/>
          <w:szCs w:val="20"/>
          <w:lang w:val="en-GB" w:bidi="en-GB"/>
        </w:rPr>
        <w:t xml:space="preserve">All communication must involve your responsible freight forwarder who oversees your shipment. A packet of information that </w:t>
      </w:r>
      <w:proofErr w:type="gramStart"/>
      <w:r w:rsidRPr="00C5432E">
        <w:rPr>
          <w:sz w:val="20"/>
          <w:szCs w:val="20"/>
          <w:lang w:val="en-GB" w:bidi="en-GB"/>
        </w:rPr>
        <w:t>is passed on</w:t>
      </w:r>
      <w:proofErr w:type="gramEnd"/>
      <w:r w:rsidRPr="00C5432E">
        <w:rPr>
          <w:sz w:val="20"/>
          <w:szCs w:val="20"/>
          <w:lang w:val="en-GB" w:bidi="en-GB"/>
        </w:rPr>
        <w:t xml:space="preserve"> to another CN representative shall not be considered delivered, therefore please check the list of recipients before sending the information.</w:t>
      </w:r>
    </w:p>
    <w:p w:rsidR="009A73CF" w:rsidRPr="00C5432E" w:rsidRDefault="00172AFB" w:rsidP="00172AFB">
      <w:pPr>
        <w:jc w:val="both"/>
        <w:rPr>
          <w:sz w:val="20"/>
          <w:szCs w:val="20"/>
          <w:lang w:val="en-GB"/>
        </w:rPr>
      </w:pPr>
      <w:r w:rsidRPr="00C5432E">
        <w:rPr>
          <w:sz w:val="20"/>
          <w:szCs w:val="20"/>
          <w:lang w:val="en-GB" w:bidi="en-GB"/>
        </w:rPr>
        <w:t>The customer shall be responsible for the truthfulness and accuracy of the information and shall confirm this fact by e-mail when initiating the order execution.</w:t>
      </w:r>
    </w:p>
    <w:p w:rsidR="00F67181" w:rsidRPr="00C5432E" w:rsidRDefault="00F67181" w:rsidP="00172AFB">
      <w:pPr>
        <w:jc w:val="both"/>
        <w:rPr>
          <w:sz w:val="20"/>
          <w:szCs w:val="20"/>
          <w:lang w:val="en-GB"/>
        </w:rPr>
      </w:pPr>
    </w:p>
    <w:p w:rsidR="00F67181" w:rsidRPr="00C5432E" w:rsidRDefault="00F67181" w:rsidP="00F67181">
      <w:pPr>
        <w:jc w:val="right"/>
        <w:rPr>
          <w:sz w:val="20"/>
          <w:szCs w:val="20"/>
          <w:lang w:val="en-GB"/>
        </w:rPr>
      </w:pPr>
      <w:r w:rsidRPr="00C5432E">
        <w:rPr>
          <w:sz w:val="20"/>
          <w:szCs w:val="20"/>
          <w:lang w:val="en-GB" w:bidi="en-GB"/>
        </w:rPr>
        <w:t>Thank you in advance! Sincerely, Kuehne+Nagel</w:t>
      </w:r>
    </w:p>
    <w:sectPr w:rsidR="00F67181" w:rsidRPr="00C5432E" w:rsidSect="009A2FFE">
      <w:headerReference w:type="default" r:id="rId19"/>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601" w:rsidRDefault="00F65601">
      <w:r>
        <w:separator/>
      </w:r>
    </w:p>
  </w:endnote>
  <w:endnote w:type="continuationSeparator" w:id="0">
    <w:p w:rsidR="00F65601" w:rsidRDefault="00F6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601" w:rsidRDefault="00F65601">
      <w:r>
        <w:separator/>
      </w:r>
    </w:p>
  </w:footnote>
  <w:footnote w:type="continuationSeparator" w:id="0">
    <w:p w:rsidR="00F65601" w:rsidRDefault="00F6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49" w:rsidRDefault="00096F79">
    <w:pPr>
      <w:rPr>
        <w:b/>
        <w:bCs/>
        <w:sz w:val="32"/>
        <w:lang w:val="de-DE"/>
      </w:rPr>
    </w:pPr>
    <w:r>
      <w:rPr>
        <w:noProof/>
      </w:rPr>
      <w:drawing>
        <wp:inline distT="0" distB="0" distL="0" distR="0">
          <wp:extent cx="1811655"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577850"/>
                  </a:xfrm>
                  <a:prstGeom prst="rect">
                    <a:avLst/>
                  </a:prstGeom>
                  <a:noFill/>
                  <a:ln>
                    <a:noFill/>
                  </a:ln>
                </pic:spPr>
              </pic:pic>
            </a:graphicData>
          </a:graphic>
        </wp:inline>
      </w:drawing>
    </w:r>
    <w:r w:rsidR="00C00A49">
      <w:rPr>
        <w:lang w:val="en-GB" w:bidi="en-GB"/>
      </w:rPr>
      <w:tab/>
    </w:r>
    <w:r w:rsidR="00C00A49">
      <w:rPr>
        <w:lang w:val="en-GB" w:bidi="en-GB"/>
      </w:rPr>
      <w:tab/>
    </w:r>
    <w:r w:rsidR="00C00A49">
      <w:rPr>
        <w:lang w:val="en-GB" w:bidi="en-GB"/>
      </w:rPr>
      <w:tab/>
    </w:r>
    <w:r w:rsidR="00C00A49">
      <w:rPr>
        <w:lang w:val="en-GB" w:bidi="en-GB"/>
      </w:rPr>
      <w:tab/>
    </w:r>
    <w:r w:rsidR="00C00A49">
      <w:rPr>
        <w:lang w:val="en-GB" w:bidi="en-GB"/>
      </w:rPr>
      <w:tab/>
    </w:r>
    <w:r w:rsidR="00C00A49">
      <w:rPr>
        <w:lang w:val="en-GB" w:bidi="en-GB"/>
      </w:rPr>
      <w:tab/>
    </w:r>
    <w:r w:rsidR="00C00A49">
      <w:rPr>
        <w:lang w:val="en-GB" w:bidi="en-GB"/>
      </w:rPr>
      <w:tab/>
      <w:t xml:space="preserve">         </w:t>
    </w:r>
    <w:r>
      <w:rPr>
        <w:noProof/>
      </w:rPr>
      <w:drawing>
        <wp:inline distT="0" distB="0" distL="0" distR="0">
          <wp:extent cx="681355"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355"/>
    <w:multiLevelType w:val="hybridMultilevel"/>
    <w:tmpl w:val="DAEAF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53A23B00"/>
    <w:multiLevelType w:val="hybridMultilevel"/>
    <w:tmpl w:val="F586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242C3"/>
    <w:multiLevelType w:val="hybridMultilevel"/>
    <w:tmpl w:val="55BEE71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591D6CBD"/>
    <w:multiLevelType w:val="hybridMultilevel"/>
    <w:tmpl w:val="B82AB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653B3"/>
    <w:multiLevelType w:val="hybridMultilevel"/>
    <w:tmpl w:val="81E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75ADD"/>
    <w:multiLevelType w:val="hybridMultilevel"/>
    <w:tmpl w:val="55BEE71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7F483E80"/>
    <w:multiLevelType w:val="hybridMultilevel"/>
    <w:tmpl w:val="57302776"/>
    <w:lvl w:ilvl="0" w:tplc="04260011">
      <w:start w:val="1"/>
      <w:numFmt w:val="decimal"/>
      <w:lvlText w:val="%1)"/>
      <w:lvlJc w:val="left"/>
      <w:pPr>
        <w:tabs>
          <w:tab w:val="num" w:pos="2340"/>
        </w:tabs>
        <w:ind w:left="234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FB"/>
    <w:rsid w:val="00002BF5"/>
    <w:rsid w:val="00036287"/>
    <w:rsid w:val="0006790F"/>
    <w:rsid w:val="0009399C"/>
    <w:rsid w:val="00096F79"/>
    <w:rsid w:val="000A13F5"/>
    <w:rsid w:val="000B75CD"/>
    <w:rsid w:val="000D1C31"/>
    <w:rsid w:val="000F7427"/>
    <w:rsid w:val="001217BA"/>
    <w:rsid w:val="00123DC1"/>
    <w:rsid w:val="00126411"/>
    <w:rsid w:val="001306A8"/>
    <w:rsid w:val="00131B77"/>
    <w:rsid w:val="00155EE3"/>
    <w:rsid w:val="00162E7F"/>
    <w:rsid w:val="00172AFB"/>
    <w:rsid w:val="0017324F"/>
    <w:rsid w:val="0018059E"/>
    <w:rsid w:val="001A18A8"/>
    <w:rsid w:val="001A5A71"/>
    <w:rsid w:val="001C652E"/>
    <w:rsid w:val="001F5E33"/>
    <w:rsid w:val="00210513"/>
    <w:rsid w:val="00214F67"/>
    <w:rsid w:val="00244E93"/>
    <w:rsid w:val="002462C6"/>
    <w:rsid w:val="0024749E"/>
    <w:rsid w:val="00257765"/>
    <w:rsid w:val="002610C7"/>
    <w:rsid w:val="00281001"/>
    <w:rsid w:val="00283020"/>
    <w:rsid w:val="00284946"/>
    <w:rsid w:val="002876E6"/>
    <w:rsid w:val="00292B83"/>
    <w:rsid w:val="002A2F72"/>
    <w:rsid w:val="002A5FE1"/>
    <w:rsid w:val="002B638E"/>
    <w:rsid w:val="002C556D"/>
    <w:rsid w:val="002E44B8"/>
    <w:rsid w:val="002F67F8"/>
    <w:rsid w:val="00322247"/>
    <w:rsid w:val="0032317E"/>
    <w:rsid w:val="00324206"/>
    <w:rsid w:val="00335EC1"/>
    <w:rsid w:val="00385C93"/>
    <w:rsid w:val="003B75BA"/>
    <w:rsid w:val="003C6EEC"/>
    <w:rsid w:val="003F0856"/>
    <w:rsid w:val="00410458"/>
    <w:rsid w:val="00417C57"/>
    <w:rsid w:val="004244E4"/>
    <w:rsid w:val="00435D37"/>
    <w:rsid w:val="00451CFF"/>
    <w:rsid w:val="00465D99"/>
    <w:rsid w:val="00466E65"/>
    <w:rsid w:val="0047370F"/>
    <w:rsid w:val="00474118"/>
    <w:rsid w:val="00496600"/>
    <w:rsid w:val="004B38DA"/>
    <w:rsid w:val="004D3B2E"/>
    <w:rsid w:val="004D6209"/>
    <w:rsid w:val="00505715"/>
    <w:rsid w:val="00524CD1"/>
    <w:rsid w:val="005462B2"/>
    <w:rsid w:val="005655A4"/>
    <w:rsid w:val="005C18DC"/>
    <w:rsid w:val="005E07A0"/>
    <w:rsid w:val="005F10FD"/>
    <w:rsid w:val="006212BF"/>
    <w:rsid w:val="00626749"/>
    <w:rsid w:val="00661ACC"/>
    <w:rsid w:val="006649B1"/>
    <w:rsid w:val="006665EC"/>
    <w:rsid w:val="00672A94"/>
    <w:rsid w:val="006776E1"/>
    <w:rsid w:val="00694CAB"/>
    <w:rsid w:val="006B7A90"/>
    <w:rsid w:val="006E437E"/>
    <w:rsid w:val="006F2499"/>
    <w:rsid w:val="006F645E"/>
    <w:rsid w:val="00700A9E"/>
    <w:rsid w:val="00710DB1"/>
    <w:rsid w:val="007310EC"/>
    <w:rsid w:val="00732468"/>
    <w:rsid w:val="0075395F"/>
    <w:rsid w:val="007544B2"/>
    <w:rsid w:val="00760683"/>
    <w:rsid w:val="007626EF"/>
    <w:rsid w:val="0076446E"/>
    <w:rsid w:val="00796A8F"/>
    <w:rsid w:val="007A3441"/>
    <w:rsid w:val="007A3881"/>
    <w:rsid w:val="007B2383"/>
    <w:rsid w:val="007E1BE9"/>
    <w:rsid w:val="007F3973"/>
    <w:rsid w:val="00813E91"/>
    <w:rsid w:val="00831DCF"/>
    <w:rsid w:val="00837363"/>
    <w:rsid w:val="00863446"/>
    <w:rsid w:val="00872A3D"/>
    <w:rsid w:val="00897248"/>
    <w:rsid w:val="008C28A4"/>
    <w:rsid w:val="008F4B35"/>
    <w:rsid w:val="00905A15"/>
    <w:rsid w:val="00937BA1"/>
    <w:rsid w:val="0096732A"/>
    <w:rsid w:val="009938F9"/>
    <w:rsid w:val="009A2FFE"/>
    <w:rsid w:val="009A73CF"/>
    <w:rsid w:val="009B1832"/>
    <w:rsid w:val="009B6BEF"/>
    <w:rsid w:val="009D29DC"/>
    <w:rsid w:val="00A0224F"/>
    <w:rsid w:val="00A25229"/>
    <w:rsid w:val="00A31452"/>
    <w:rsid w:val="00A4685E"/>
    <w:rsid w:val="00A6415E"/>
    <w:rsid w:val="00A64AF8"/>
    <w:rsid w:val="00A86577"/>
    <w:rsid w:val="00A91679"/>
    <w:rsid w:val="00A965B7"/>
    <w:rsid w:val="00A971FA"/>
    <w:rsid w:val="00AB6CEE"/>
    <w:rsid w:val="00AD41DA"/>
    <w:rsid w:val="00AD7D2C"/>
    <w:rsid w:val="00AF2FA2"/>
    <w:rsid w:val="00AF7BAE"/>
    <w:rsid w:val="00B04DC6"/>
    <w:rsid w:val="00B43497"/>
    <w:rsid w:val="00B44FDC"/>
    <w:rsid w:val="00B76A5D"/>
    <w:rsid w:val="00B91539"/>
    <w:rsid w:val="00BE7DD9"/>
    <w:rsid w:val="00C00A49"/>
    <w:rsid w:val="00C31AE4"/>
    <w:rsid w:val="00C5432E"/>
    <w:rsid w:val="00C6239E"/>
    <w:rsid w:val="00C636D8"/>
    <w:rsid w:val="00C75603"/>
    <w:rsid w:val="00CE638E"/>
    <w:rsid w:val="00CF2259"/>
    <w:rsid w:val="00D05DFD"/>
    <w:rsid w:val="00D12C64"/>
    <w:rsid w:val="00D401CA"/>
    <w:rsid w:val="00D40932"/>
    <w:rsid w:val="00D5250B"/>
    <w:rsid w:val="00D56C89"/>
    <w:rsid w:val="00D74A29"/>
    <w:rsid w:val="00D921DC"/>
    <w:rsid w:val="00DB753B"/>
    <w:rsid w:val="00DF12E5"/>
    <w:rsid w:val="00E13262"/>
    <w:rsid w:val="00E14905"/>
    <w:rsid w:val="00E150FD"/>
    <w:rsid w:val="00E26DD3"/>
    <w:rsid w:val="00E71C16"/>
    <w:rsid w:val="00E73F81"/>
    <w:rsid w:val="00E84A33"/>
    <w:rsid w:val="00E92354"/>
    <w:rsid w:val="00EA2203"/>
    <w:rsid w:val="00EC6107"/>
    <w:rsid w:val="00EC6F80"/>
    <w:rsid w:val="00EE3ABE"/>
    <w:rsid w:val="00F1166A"/>
    <w:rsid w:val="00F12040"/>
    <w:rsid w:val="00F138A8"/>
    <w:rsid w:val="00F239E8"/>
    <w:rsid w:val="00F31F47"/>
    <w:rsid w:val="00F41B06"/>
    <w:rsid w:val="00F50F99"/>
    <w:rsid w:val="00F51DF6"/>
    <w:rsid w:val="00F55B81"/>
    <w:rsid w:val="00F62C78"/>
    <w:rsid w:val="00F65601"/>
    <w:rsid w:val="00F67181"/>
    <w:rsid w:val="00F70C06"/>
    <w:rsid w:val="00F747CC"/>
    <w:rsid w:val="00F9188F"/>
    <w:rsid w:val="00F92E6D"/>
    <w:rsid w:val="00FB0077"/>
    <w:rsid w:val="00FC4765"/>
    <w:rsid w:val="00FD1423"/>
    <w:rsid w:val="00FD7B19"/>
    <w:rsid w:val="00FF3E61"/>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0F3009-F200-4238-8EE7-ABF1F763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AFB"/>
    <w:pPr>
      <w:spacing w:after="160" w:line="259" w:lineRule="auto"/>
    </w:pPr>
    <w:rPr>
      <w:rFonts w:ascii="Calibri" w:eastAsia="Calibri" w:hAnsi="Calibri"/>
      <w:sz w:val="22"/>
      <w:szCs w:val="22"/>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tabs>
        <w:tab w:val="left" w:pos="4464"/>
      </w:tabs>
      <w:outlineLvl w:val="1"/>
    </w:pPr>
    <w:rPr>
      <w:b/>
      <w:bCs/>
      <w:sz w:val="28"/>
      <w:lang w:val="de-DE"/>
    </w:rPr>
  </w:style>
  <w:style w:type="paragraph" w:styleId="Heading3">
    <w:name w:val="heading 3"/>
    <w:basedOn w:val="Normal"/>
    <w:next w:val="Normal"/>
    <w:qFormat/>
    <w:pPr>
      <w:keepNext/>
      <w:jc w:val="right"/>
      <w:outlineLvl w:val="2"/>
    </w:pPr>
    <w:rPr>
      <w:sz w:val="28"/>
      <w:lang w:val="de-DE"/>
    </w:rPr>
  </w:style>
  <w:style w:type="paragraph" w:styleId="Heading4">
    <w:name w:val="heading 4"/>
    <w:basedOn w:val="Normal"/>
    <w:next w:val="Normal"/>
    <w:qFormat/>
    <w:pPr>
      <w:keepNext/>
      <w:outlineLvl w:val="3"/>
    </w:pPr>
    <w:rPr>
      <w:sz w:val="28"/>
      <w:lang w:val="de-DE"/>
    </w:rPr>
  </w:style>
  <w:style w:type="paragraph" w:styleId="Heading5">
    <w:name w:val="heading 5"/>
    <w:basedOn w:val="Normal"/>
    <w:next w:val="Normal"/>
    <w:qFormat/>
    <w:pPr>
      <w:keepNext/>
      <w:jc w:val="center"/>
      <w:outlineLvl w:val="4"/>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firstLine="720"/>
      <w:jc w:val="both"/>
    </w:pPr>
    <w:rPr>
      <w:lang w:val="lv-LV"/>
    </w:rPr>
  </w:style>
  <w:style w:type="paragraph" w:styleId="Title">
    <w:name w:val="Title"/>
    <w:basedOn w:val="Normal"/>
    <w:qFormat/>
    <w:pPr>
      <w:jc w:val="center"/>
    </w:pPr>
    <w:rPr>
      <w:sz w:val="32"/>
    </w:rPr>
  </w:style>
  <w:style w:type="paragraph" w:styleId="BodyText">
    <w:name w:val="Body Text"/>
    <w:basedOn w:val="Normal"/>
    <w:rPr>
      <w:sz w:val="28"/>
      <w:szCs w:val="20"/>
      <w:lang w:val="lv-LV"/>
    </w:rPr>
  </w:style>
  <w:style w:type="paragraph" w:styleId="BodyText2">
    <w:name w:val="Body Text 2"/>
    <w:basedOn w:val="Normal"/>
    <w:rsid w:val="006E437E"/>
    <w:pPr>
      <w:spacing w:after="120" w:line="480" w:lineRule="auto"/>
    </w:pPr>
  </w:style>
  <w:style w:type="paragraph" w:styleId="BodyTextIndent2">
    <w:name w:val="Body Text Indent 2"/>
    <w:basedOn w:val="Normal"/>
    <w:rsid w:val="00385C93"/>
    <w:pPr>
      <w:spacing w:after="120" w:line="480" w:lineRule="auto"/>
      <w:ind w:left="283"/>
    </w:pPr>
  </w:style>
  <w:style w:type="paragraph" w:styleId="BalloonText">
    <w:name w:val="Balloon Text"/>
    <w:basedOn w:val="Normal"/>
    <w:semiHidden/>
    <w:rsid w:val="006665EC"/>
    <w:rPr>
      <w:rFonts w:ascii="Tahoma" w:hAnsi="Tahoma" w:cs="Tahoma"/>
      <w:sz w:val="16"/>
      <w:szCs w:val="16"/>
    </w:rPr>
  </w:style>
  <w:style w:type="table" w:styleId="TableGrid">
    <w:name w:val="Table Grid"/>
    <w:basedOn w:val="TableNormal"/>
    <w:rsid w:val="0047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0D1C31"/>
    <w:rPr>
      <w:rFonts w:ascii="Courier New" w:hAnsi="Courier New" w:cs="Courier New"/>
      <w:sz w:val="20"/>
      <w:szCs w:val="20"/>
    </w:rPr>
  </w:style>
  <w:style w:type="paragraph" w:styleId="ListParagraph">
    <w:name w:val="List Paragraph"/>
    <w:basedOn w:val="Normal"/>
    <w:uiPriority w:val="99"/>
    <w:qFormat/>
    <w:rsid w:val="009A73CF"/>
    <w:pPr>
      <w:ind w:left="720"/>
      <w:contextualSpacing/>
    </w:pPr>
    <w:rPr>
      <w:lang w:val="lv-LV"/>
    </w:rPr>
  </w:style>
  <w:style w:type="paragraph" w:styleId="NoSpacing">
    <w:name w:val="No Spacing"/>
    <w:uiPriority w:val="1"/>
    <w:qFormat/>
    <w:rsid w:val="00172AFB"/>
    <w:rPr>
      <w:rFonts w:ascii="Calibri" w:eastAsia="Calibri" w:hAnsi="Calibri"/>
      <w:sz w:val="22"/>
      <w:szCs w:val="22"/>
    </w:rPr>
  </w:style>
  <w:style w:type="character" w:styleId="Hyperlink">
    <w:name w:val="Hyperlink"/>
    <w:uiPriority w:val="99"/>
    <w:unhideWhenUsed/>
    <w:rsid w:val="00A6415E"/>
    <w:rPr>
      <w:color w:val="0563C1"/>
      <w:u w:val="single"/>
    </w:rPr>
  </w:style>
  <w:style w:type="character" w:styleId="FollowedHyperlink">
    <w:name w:val="FollowedHyperlink"/>
    <w:basedOn w:val="DefaultParagraphFont"/>
    <w:rsid w:val="00A6415E"/>
    <w:rPr>
      <w:color w:val="954F72" w:themeColor="followedHyperlink"/>
      <w:u w:val="single"/>
    </w:rPr>
  </w:style>
  <w:style w:type="character" w:customStyle="1" w:styleId="viiyi">
    <w:name w:val="viiyi"/>
    <w:basedOn w:val="DefaultParagraphFont"/>
    <w:rsid w:val="00C5432E"/>
  </w:style>
  <w:style w:type="character" w:customStyle="1" w:styleId="jlqj4b">
    <w:name w:val="jlqj4b"/>
    <w:basedOn w:val="DefaultParagraphFont"/>
    <w:rsid w:val="00C5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098">
      <w:bodyDiv w:val="1"/>
      <w:marLeft w:val="0"/>
      <w:marRight w:val="0"/>
      <w:marTop w:val="0"/>
      <w:marBottom w:val="0"/>
      <w:divBdr>
        <w:top w:val="none" w:sz="0" w:space="0" w:color="auto"/>
        <w:left w:val="none" w:sz="0" w:space="0" w:color="auto"/>
        <w:bottom w:val="none" w:sz="0" w:space="0" w:color="auto"/>
        <w:right w:val="none" w:sz="0" w:space="0" w:color="auto"/>
      </w:divBdr>
    </w:div>
    <w:div w:id="181434202">
      <w:bodyDiv w:val="1"/>
      <w:marLeft w:val="0"/>
      <w:marRight w:val="0"/>
      <w:marTop w:val="0"/>
      <w:marBottom w:val="0"/>
      <w:divBdr>
        <w:top w:val="none" w:sz="0" w:space="0" w:color="auto"/>
        <w:left w:val="none" w:sz="0" w:space="0" w:color="auto"/>
        <w:bottom w:val="none" w:sz="0" w:space="0" w:color="auto"/>
        <w:right w:val="none" w:sz="0" w:space="0" w:color="auto"/>
      </w:divBdr>
      <w:divsChild>
        <w:div w:id="1353608276">
          <w:marLeft w:val="0"/>
          <w:marRight w:val="0"/>
          <w:marTop w:val="0"/>
          <w:marBottom w:val="0"/>
          <w:divBdr>
            <w:top w:val="none" w:sz="0" w:space="0" w:color="auto"/>
            <w:left w:val="none" w:sz="0" w:space="0" w:color="auto"/>
            <w:bottom w:val="none" w:sz="0" w:space="0" w:color="auto"/>
            <w:right w:val="none" w:sz="0" w:space="0" w:color="auto"/>
          </w:divBdr>
        </w:div>
      </w:divsChild>
    </w:div>
    <w:div w:id="488062963">
      <w:bodyDiv w:val="1"/>
      <w:marLeft w:val="0"/>
      <w:marRight w:val="0"/>
      <w:marTop w:val="0"/>
      <w:marBottom w:val="0"/>
      <w:divBdr>
        <w:top w:val="none" w:sz="0" w:space="0" w:color="auto"/>
        <w:left w:val="none" w:sz="0" w:space="0" w:color="auto"/>
        <w:bottom w:val="none" w:sz="0" w:space="0" w:color="auto"/>
        <w:right w:val="none" w:sz="0" w:space="0" w:color="auto"/>
      </w:divBdr>
    </w:div>
    <w:div w:id="735788290">
      <w:bodyDiv w:val="1"/>
      <w:marLeft w:val="0"/>
      <w:marRight w:val="0"/>
      <w:marTop w:val="0"/>
      <w:marBottom w:val="0"/>
      <w:divBdr>
        <w:top w:val="none" w:sz="0" w:space="0" w:color="auto"/>
        <w:left w:val="none" w:sz="0" w:space="0" w:color="auto"/>
        <w:bottom w:val="none" w:sz="0" w:space="0" w:color="auto"/>
        <w:right w:val="none" w:sz="0" w:space="0" w:color="auto"/>
      </w:divBdr>
    </w:div>
    <w:div w:id="9657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axation_customs/dds2/eos/eori_validation.jsp" TargetMode="External"/><Relationship Id="rId13" Type="http://schemas.openxmlformats.org/officeDocument/2006/relationships/hyperlink" Target="https://itvs.vid.gov.lv/itms/" TargetMode="External"/><Relationship Id="rId18" Type="http://schemas.openxmlformats.org/officeDocument/2006/relationships/hyperlink" Target="https://www.mod.gov.lv/lv/uznemejie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LV/TXT/?uri=uriserv:OJ.L_.2019.280.01.0001.01.LAV&amp;toc=OJ:L:2019:280:TOC" TargetMode="External"/><Relationship Id="rId17" Type="http://schemas.openxmlformats.org/officeDocument/2006/relationships/hyperlink" Target="https://www.ptac.gov.lv/lv" TargetMode="Externa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kuehne-nagel.com/documents/856140/1443935/services-transportation-customs-power-of-attorney-en.docx/5dc077e0-bcf0-89c1-9899-2cad43f4ce40?t=1614007649300"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mailto:EORI@vid.gov.lv;%20MP.lietvediba@vid.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gov.lv/sites/default/files/eori_numura_pieprasijums_2.docx" TargetMode="External"/><Relationship Id="rId14" Type="http://schemas.openxmlformats.org/officeDocument/2006/relationships/hyperlink" Target="https://www.zm.gov.lv/partikas-un-veterinarais-dienests/statiskas-lapas/fitosanitara-kontrole?id=75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Vispareja%20informacija\VEIDL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3217-BBDA-43DD-9FC2-4497D562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VEIDLAPA</Template>
  <TotalTime>166</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K &amp; 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Loss, Aigars / Kuehne + Nagel / Rix QM</dc:creator>
  <cp:keywords/>
  <cp:lastModifiedBy>Loss, Aigars / Kuehne + Nagel / Rix QM</cp:lastModifiedBy>
  <cp:revision>5</cp:revision>
  <cp:lastPrinted>2016-09-08T11:43:00Z</cp:lastPrinted>
  <dcterms:created xsi:type="dcterms:W3CDTF">2021-02-24T07:33:00Z</dcterms:created>
  <dcterms:modified xsi:type="dcterms:W3CDTF">2021-02-25T09:20:00Z</dcterms:modified>
</cp:coreProperties>
</file>