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AFB" w:rsidRPr="00465D99" w:rsidRDefault="00172AFB" w:rsidP="00172AFB">
      <w:pPr>
        <w:jc w:val="both"/>
        <w:rPr>
          <w:b/>
          <w:sz w:val="24"/>
          <w:szCs w:val="24"/>
          <w:lang w:val="lv-LV"/>
        </w:rPr>
      </w:pPr>
      <w:r w:rsidRPr="00465D99">
        <w:rPr>
          <w:b/>
          <w:sz w:val="24"/>
        </w:rPr>
        <w:t xml:space="preserve">Информация </w:t>
      </w:r>
      <w:r w:rsidR="009F565C" w:rsidRPr="00C867E5">
        <w:rPr>
          <w:b/>
          <w:sz w:val="24"/>
        </w:rPr>
        <w:t>для</w:t>
      </w:r>
      <w:r w:rsidR="00505B01" w:rsidRPr="00C867E5">
        <w:rPr>
          <w:b/>
          <w:sz w:val="24"/>
        </w:rPr>
        <w:t xml:space="preserve"> растаможк</w:t>
      </w:r>
      <w:r w:rsidR="009F565C" w:rsidRPr="00C867E5">
        <w:rPr>
          <w:b/>
          <w:sz w:val="24"/>
        </w:rPr>
        <w:t>и</w:t>
      </w:r>
      <w:r w:rsidR="00505B01">
        <w:rPr>
          <w:b/>
          <w:color w:val="FF0000"/>
          <w:sz w:val="24"/>
          <w:lang w:val="lv-LV"/>
        </w:rPr>
        <w:t xml:space="preserve"> </w:t>
      </w:r>
      <w:r w:rsidRPr="00465D99">
        <w:rPr>
          <w:b/>
          <w:sz w:val="24"/>
        </w:rPr>
        <w:t>товаров (IM4 – выпуск товаров в свободный оборот).</w:t>
      </w:r>
    </w:p>
    <w:p w:rsidR="00172AFB" w:rsidRPr="002A5FE1" w:rsidRDefault="00172AFB" w:rsidP="00172AFB">
      <w:pPr>
        <w:jc w:val="both"/>
        <w:rPr>
          <w:sz w:val="20"/>
          <w:szCs w:val="20"/>
          <w:lang w:val="lv-LV"/>
        </w:rPr>
      </w:pPr>
      <w:r w:rsidRPr="002A5FE1">
        <w:rPr>
          <w:sz w:val="20"/>
        </w:rPr>
        <w:t>Здравствуйте!</w:t>
      </w:r>
    </w:p>
    <w:p w:rsidR="00172AFB" w:rsidRPr="002A5FE1" w:rsidRDefault="00172AFB" w:rsidP="00172AFB">
      <w:pPr>
        <w:jc w:val="both"/>
        <w:rPr>
          <w:sz w:val="20"/>
          <w:szCs w:val="20"/>
          <w:lang w:val="lv-LV"/>
        </w:rPr>
      </w:pPr>
      <w:r w:rsidRPr="002A5FE1">
        <w:rPr>
          <w:sz w:val="20"/>
        </w:rPr>
        <w:t xml:space="preserve">Информируем Вас, что Вам </w:t>
      </w:r>
      <w:r w:rsidR="004F3D06" w:rsidRPr="00C867E5">
        <w:rPr>
          <w:sz w:val="20"/>
        </w:rPr>
        <w:t xml:space="preserve">пришел </w:t>
      </w:r>
      <w:r w:rsidRPr="002A5FE1">
        <w:rPr>
          <w:sz w:val="20"/>
        </w:rPr>
        <w:t xml:space="preserve">или скоро придет </w:t>
      </w:r>
      <w:r w:rsidR="004F3D06" w:rsidRPr="00C867E5">
        <w:rPr>
          <w:sz w:val="20"/>
        </w:rPr>
        <w:t>Ваш заказ</w:t>
      </w:r>
      <w:r w:rsidRPr="002A5FE1">
        <w:rPr>
          <w:sz w:val="20"/>
        </w:rPr>
        <w:t xml:space="preserve">, </w:t>
      </w:r>
      <w:r w:rsidR="004F3D06" w:rsidRPr="00C867E5">
        <w:rPr>
          <w:sz w:val="20"/>
        </w:rPr>
        <w:t xml:space="preserve">требуюший </w:t>
      </w:r>
      <w:r w:rsidR="00505B01" w:rsidRPr="00C867E5">
        <w:rPr>
          <w:sz w:val="20"/>
        </w:rPr>
        <w:t>растаможки груза</w:t>
      </w:r>
      <w:r w:rsidRPr="00C867E5">
        <w:rPr>
          <w:sz w:val="20"/>
        </w:rPr>
        <w:t>.</w:t>
      </w:r>
      <w:r w:rsidRPr="002A5FE1">
        <w:rPr>
          <w:sz w:val="20"/>
        </w:rPr>
        <w:t xml:space="preserve"> Поскольку мы будем </w:t>
      </w:r>
      <w:r w:rsidR="004F3D06" w:rsidRPr="00C867E5">
        <w:rPr>
          <w:sz w:val="20"/>
        </w:rPr>
        <w:t xml:space="preserve">производить растаможку вашего груза </w:t>
      </w:r>
      <w:r w:rsidRPr="002A5FE1">
        <w:rPr>
          <w:sz w:val="20"/>
        </w:rPr>
        <w:t xml:space="preserve">на основании выданной Вами доверенности, нам необходима следующая документация, чтобы процесс </w:t>
      </w:r>
      <w:r w:rsidR="00505B01" w:rsidRPr="00C867E5">
        <w:rPr>
          <w:sz w:val="20"/>
        </w:rPr>
        <w:t>растаможки</w:t>
      </w:r>
      <w:r w:rsidR="004F3D06" w:rsidRPr="00C867E5">
        <w:rPr>
          <w:sz w:val="20"/>
        </w:rPr>
        <w:t xml:space="preserve"> </w:t>
      </w:r>
      <w:r w:rsidRPr="002A5FE1">
        <w:rPr>
          <w:sz w:val="20"/>
        </w:rPr>
        <w:t>прошел по возможности быстрее и в соответствии с требованиями латвийского законодательства.</w:t>
      </w:r>
    </w:p>
    <w:p w:rsidR="00172AFB" w:rsidRPr="002A5FE1" w:rsidRDefault="00172AFB" w:rsidP="00172AFB">
      <w:pPr>
        <w:jc w:val="both"/>
        <w:rPr>
          <w:sz w:val="20"/>
          <w:szCs w:val="20"/>
          <w:lang w:val="lv-LV"/>
        </w:rPr>
      </w:pPr>
      <w:r w:rsidRPr="002A5FE1">
        <w:rPr>
          <w:sz w:val="20"/>
        </w:rPr>
        <w:t>Если Вы вс</w:t>
      </w:r>
      <w:r w:rsidR="002E263E" w:rsidRPr="00C867E5">
        <w:rPr>
          <w:sz w:val="20"/>
        </w:rPr>
        <w:t>ё</w:t>
      </w:r>
      <w:r w:rsidRPr="002A5FE1">
        <w:rPr>
          <w:sz w:val="20"/>
        </w:rPr>
        <w:t xml:space="preserve"> же желаете, чтобы </w:t>
      </w:r>
      <w:proofErr w:type="spellStart"/>
      <w:r w:rsidR="00C867E5" w:rsidRPr="00C867E5">
        <w:rPr>
          <w:sz w:val="20"/>
        </w:rPr>
        <w:t>растаможку</w:t>
      </w:r>
      <w:proofErr w:type="spellEnd"/>
      <w:r w:rsidR="00C867E5" w:rsidRPr="00C867E5">
        <w:rPr>
          <w:sz w:val="20"/>
        </w:rPr>
        <w:t xml:space="preserve"> вашего груза </w:t>
      </w:r>
      <w:r w:rsidRPr="002A5FE1">
        <w:rPr>
          <w:sz w:val="20"/>
        </w:rPr>
        <w:t>выполнял кто-то другой, просим своевременно сообщить нам об этом.</w:t>
      </w:r>
    </w:p>
    <w:p w:rsidR="002B638E" w:rsidRDefault="00A6415E" w:rsidP="00172AFB">
      <w:pPr>
        <w:jc w:val="both"/>
        <w:rPr>
          <w:sz w:val="20"/>
          <w:szCs w:val="20"/>
          <w:lang w:val="lv-LV"/>
        </w:rPr>
      </w:pPr>
      <w:r w:rsidRPr="002A5FE1">
        <w:rPr>
          <w:b/>
          <w:sz w:val="24"/>
        </w:rPr>
        <w:t>EORI</w:t>
      </w:r>
      <w:r w:rsidRPr="002A5FE1">
        <w:rPr>
          <w:sz w:val="24"/>
        </w:rPr>
        <w:t>.</w:t>
      </w:r>
      <w:r>
        <w:t xml:space="preserve"> </w:t>
      </w:r>
      <w:r w:rsidR="002B638E">
        <w:rPr>
          <w:sz w:val="20"/>
        </w:rPr>
        <w:t xml:space="preserve">Вам присвоен номер EORI? Проверьте это </w:t>
      </w:r>
      <w:hyperlink r:id="rId8" w:history="1">
        <w:r w:rsidR="002B638E" w:rsidRPr="002B638E">
          <w:rPr>
            <w:rStyle w:val="Hyperlink"/>
            <w:sz w:val="20"/>
          </w:rPr>
          <w:t>здесь</w:t>
        </w:r>
      </w:hyperlink>
      <w:r w:rsidR="00C4129B">
        <w:rPr>
          <w:sz w:val="20"/>
        </w:rPr>
        <w:t>, и</w:t>
      </w:r>
      <w:r w:rsidR="00465D99">
        <w:rPr>
          <w:sz w:val="20"/>
        </w:rPr>
        <w:t xml:space="preserve"> если его не найдете, заполните </w:t>
      </w:r>
      <w:hyperlink r:id="rId9" w:history="1">
        <w:r w:rsidRPr="002B638E">
          <w:rPr>
            <w:rStyle w:val="Hyperlink"/>
            <w:sz w:val="20"/>
          </w:rPr>
          <w:t>форму заявления</w:t>
        </w:r>
      </w:hyperlink>
      <w:r w:rsidR="005F10FD">
        <w:rPr>
          <w:sz w:val="20"/>
        </w:rPr>
        <w:t xml:space="preserve"> и </w:t>
      </w:r>
      <w:hyperlink r:id="rId10" w:history="1">
        <w:r w:rsidR="00B91539" w:rsidRPr="00B91539">
          <w:rPr>
            <w:rStyle w:val="Hyperlink"/>
            <w:sz w:val="20"/>
          </w:rPr>
          <w:t>отправьте ее по электронной почте</w:t>
        </w:r>
      </w:hyperlink>
      <w:r w:rsidR="00B91539">
        <w:rPr>
          <w:sz w:val="20"/>
        </w:rPr>
        <w:t xml:space="preserve">, </w:t>
      </w:r>
      <w:r w:rsidR="00B91539" w:rsidRPr="0069113F">
        <w:rPr>
          <w:sz w:val="20"/>
        </w:rPr>
        <w:t xml:space="preserve">только помните, что в этом случае – обязательно с надежной электронной подписью. </w:t>
      </w:r>
    </w:p>
    <w:p w:rsidR="00172AFB" w:rsidRPr="002A5FE1" w:rsidRDefault="00172AFB" w:rsidP="00172AFB">
      <w:pPr>
        <w:jc w:val="both"/>
        <w:rPr>
          <w:sz w:val="20"/>
          <w:szCs w:val="20"/>
          <w:lang w:val="lv-LV"/>
        </w:rPr>
      </w:pPr>
      <w:r w:rsidRPr="002A5FE1">
        <w:rPr>
          <w:b/>
          <w:sz w:val="24"/>
        </w:rPr>
        <w:t>Доверенность.</w:t>
      </w:r>
      <w:r>
        <w:t xml:space="preserve"> </w:t>
      </w:r>
      <w:r w:rsidRPr="002A5FE1">
        <w:rPr>
          <w:sz w:val="20"/>
        </w:rPr>
        <w:t xml:space="preserve">Для выполнения заказа Kuehne+Nagel SIA </w:t>
      </w:r>
      <w:hyperlink r:id="rId11" w:history="1">
        <w:r w:rsidRPr="009E00DB">
          <w:rPr>
            <w:rStyle w:val="Hyperlink"/>
            <w:sz w:val="20"/>
          </w:rPr>
          <w:t>необходима доверенность от Вас на прямое представительство</w:t>
        </w:r>
      </w:hyperlink>
      <w:r w:rsidRPr="002A5FE1">
        <w:rPr>
          <w:sz w:val="20"/>
        </w:rPr>
        <w:t xml:space="preserve"> </w:t>
      </w:r>
      <w:r w:rsidR="00775A25" w:rsidRPr="00C867E5">
        <w:rPr>
          <w:sz w:val="20"/>
        </w:rPr>
        <w:t>для</w:t>
      </w:r>
      <w:r w:rsidR="00775A25" w:rsidRPr="00775A25">
        <w:rPr>
          <w:sz w:val="20"/>
        </w:rPr>
        <w:t xml:space="preserve"> </w:t>
      </w:r>
      <w:r w:rsidRPr="002A5FE1">
        <w:rPr>
          <w:sz w:val="20"/>
        </w:rPr>
        <w:t>декларирования товаров. Если Вы еще не уполномочили нас, запросите образец доверенности у ответственного экспедитора. Оригинал доверенности должен быть отправлен нам не позднее окончания предоставления услуги.</w:t>
      </w:r>
    </w:p>
    <w:p w:rsidR="00172AFB" w:rsidRPr="002A5FE1" w:rsidRDefault="00172AFB" w:rsidP="00172AFB">
      <w:pPr>
        <w:jc w:val="both"/>
        <w:rPr>
          <w:sz w:val="20"/>
          <w:szCs w:val="20"/>
          <w:lang w:val="lv-LV"/>
        </w:rPr>
      </w:pPr>
      <w:r w:rsidRPr="002A5FE1">
        <w:rPr>
          <w:b/>
          <w:sz w:val="24"/>
        </w:rPr>
        <w:t>Счет за сделку, счет за товары</w:t>
      </w:r>
      <w:r w:rsidR="00C867E5">
        <w:rPr>
          <w:b/>
          <w:sz w:val="24"/>
          <w:lang w:val="lv-LV"/>
        </w:rPr>
        <w:t>.</w:t>
      </w:r>
      <w:r w:rsidR="006315F0" w:rsidRPr="006315F0">
        <w:rPr>
          <w:b/>
          <w:color w:val="FF0000"/>
          <w:sz w:val="20"/>
        </w:rPr>
        <w:t xml:space="preserve"> </w:t>
      </w:r>
      <w:r w:rsidRPr="006315F0">
        <w:rPr>
          <w:b/>
          <w:color w:val="FF0000"/>
        </w:rPr>
        <w:t xml:space="preserve"> </w:t>
      </w:r>
      <w:r w:rsidRPr="002A5FE1">
        <w:rPr>
          <w:sz w:val="20"/>
        </w:rPr>
        <w:t xml:space="preserve">Перед отправкой убедитесь в соответствии и правильности счета. В счете обязательно должна быть указана суть </w:t>
      </w:r>
      <w:r w:rsidRPr="00075BE1">
        <w:rPr>
          <w:sz w:val="20"/>
        </w:rPr>
        <w:t>сделки (</w:t>
      </w:r>
      <w:proofErr w:type="spellStart"/>
      <w:r w:rsidRPr="00075BE1">
        <w:rPr>
          <w:sz w:val="20"/>
        </w:rPr>
        <w:t>Invoice</w:t>
      </w:r>
      <w:proofErr w:type="spellEnd"/>
      <w:r w:rsidRPr="00075BE1">
        <w:rPr>
          <w:sz w:val="20"/>
        </w:rPr>
        <w:t xml:space="preserve"> </w:t>
      </w:r>
      <w:r w:rsidRPr="0072327F">
        <w:rPr>
          <w:sz w:val="20"/>
        </w:rPr>
        <w:t xml:space="preserve">или </w:t>
      </w:r>
      <w:proofErr w:type="spellStart"/>
      <w:r w:rsidRPr="0072327F">
        <w:rPr>
          <w:sz w:val="20"/>
        </w:rPr>
        <w:t>Commercial</w:t>
      </w:r>
      <w:proofErr w:type="spellEnd"/>
      <w:r w:rsidRPr="0072327F">
        <w:rPr>
          <w:sz w:val="20"/>
        </w:rPr>
        <w:t xml:space="preserve"> </w:t>
      </w:r>
      <w:proofErr w:type="spellStart"/>
      <w:r w:rsidRPr="0072327F">
        <w:rPr>
          <w:sz w:val="20"/>
        </w:rPr>
        <w:t>invoice</w:t>
      </w:r>
      <w:proofErr w:type="spellEnd"/>
      <w:r w:rsidR="0072327F" w:rsidRPr="0072327F">
        <w:rPr>
          <w:sz w:val="20"/>
          <w:lang w:val="lv-LV"/>
        </w:rPr>
        <w:t xml:space="preserve">), </w:t>
      </w:r>
      <w:r w:rsidR="0072327F" w:rsidRPr="002A5FE1">
        <w:rPr>
          <w:sz w:val="20"/>
        </w:rPr>
        <w:t>приобретаемый</w:t>
      </w:r>
      <w:r w:rsidRPr="002A5FE1">
        <w:rPr>
          <w:sz w:val="20"/>
        </w:rPr>
        <w:t xml:space="preserve"> Вами товар, его стоимость, количество единиц, вес, а также условия доставки. В процессе декларирования </w:t>
      </w:r>
      <w:r w:rsidRPr="00F20E15">
        <w:rPr>
          <w:sz w:val="20"/>
        </w:rPr>
        <w:t>ТУ СГД</w:t>
      </w:r>
      <w:r w:rsidR="00F20E15" w:rsidRPr="00C867E5">
        <w:rPr>
          <w:sz w:val="20"/>
        </w:rPr>
        <w:t xml:space="preserve"> (VID MP)</w:t>
      </w:r>
      <w:r w:rsidRPr="00C867E5">
        <w:rPr>
          <w:sz w:val="20"/>
        </w:rPr>
        <w:t xml:space="preserve"> </w:t>
      </w:r>
      <w:r w:rsidRPr="002A5FE1">
        <w:rPr>
          <w:sz w:val="20"/>
        </w:rPr>
        <w:t>имеет право дополнительно запросить подтверждение сделки/платежное поручение на эту сделку. Направляя счет, Вы подтверждаете его соответствие.</w:t>
      </w:r>
    </w:p>
    <w:p w:rsidR="00172AFB" w:rsidRPr="002A5FE1" w:rsidRDefault="00172AFB" w:rsidP="00172AFB">
      <w:pPr>
        <w:jc w:val="both"/>
        <w:rPr>
          <w:sz w:val="20"/>
          <w:szCs w:val="20"/>
          <w:lang w:val="lv-LV"/>
        </w:rPr>
      </w:pPr>
      <w:r w:rsidRPr="002A5FE1">
        <w:rPr>
          <w:b/>
          <w:sz w:val="24"/>
        </w:rPr>
        <w:t xml:space="preserve">Погрузочная ведомость </w:t>
      </w:r>
      <w:r w:rsidR="006315F0" w:rsidRPr="00C867E5">
        <w:rPr>
          <w:b/>
          <w:sz w:val="24"/>
        </w:rPr>
        <w:t>(</w:t>
      </w:r>
      <w:r w:rsidRPr="002A5FE1">
        <w:rPr>
          <w:b/>
          <w:sz w:val="24"/>
        </w:rPr>
        <w:t>Packing list</w:t>
      </w:r>
      <w:r w:rsidR="006315F0" w:rsidRPr="00C867E5">
        <w:rPr>
          <w:b/>
          <w:sz w:val="24"/>
        </w:rPr>
        <w:t>)</w:t>
      </w:r>
      <w:r w:rsidRPr="002A5FE1">
        <w:rPr>
          <w:b/>
          <w:sz w:val="24"/>
        </w:rPr>
        <w:t>.</w:t>
      </w:r>
      <w:r>
        <w:t xml:space="preserve"> </w:t>
      </w:r>
      <w:r w:rsidRPr="002A5FE1">
        <w:rPr>
          <w:sz w:val="20"/>
        </w:rPr>
        <w:t xml:space="preserve">Этот документ необходимо выслать, если в счете за сделку или за товары не указаны полные сведения, такие как количество мест, вес, условия доставки и т. п. </w:t>
      </w:r>
    </w:p>
    <w:p w:rsidR="000A2112" w:rsidRPr="000A2112" w:rsidRDefault="00172AFB" w:rsidP="00172AFB">
      <w:pPr>
        <w:jc w:val="both"/>
        <w:rPr>
          <w:sz w:val="20"/>
        </w:rPr>
      </w:pPr>
      <w:r w:rsidRPr="002A5FE1">
        <w:rPr>
          <w:b/>
          <w:sz w:val="24"/>
        </w:rPr>
        <w:t>Описание товаров.</w:t>
      </w:r>
      <w:r>
        <w:t xml:space="preserve"> </w:t>
      </w:r>
      <w:r w:rsidRPr="002A5FE1">
        <w:rPr>
          <w:sz w:val="20"/>
        </w:rPr>
        <w:t xml:space="preserve">Заказчик должен предоставить полную, ясную и однозначную информацию о товаре, проходящем </w:t>
      </w:r>
      <w:r w:rsidR="000A2112" w:rsidRPr="00C867E5">
        <w:rPr>
          <w:sz w:val="20"/>
        </w:rPr>
        <w:t>растаможку</w:t>
      </w:r>
      <w:r w:rsidRPr="002A5FE1">
        <w:rPr>
          <w:sz w:val="20"/>
        </w:rPr>
        <w:t xml:space="preserve">, т. е. назначение товара, используемые материалы, функциональность, а также любые дополнительные сведения, дающие полное описание товара, чтобы можно было применить соответствующий </w:t>
      </w:r>
      <w:hyperlink r:id="rId12" w:history="1">
        <w:r w:rsidR="00E71C16" w:rsidRPr="00E71C16">
          <w:rPr>
            <w:rStyle w:val="Hyperlink"/>
            <w:sz w:val="20"/>
          </w:rPr>
          <w:t>таможенный код</w:t>
        </w:r>
      </w:hyperlink>
      <w:r w:rsidRPr="002A5FE1">
        <w:rPr>
          <w:sz w:val="20"/>
        </w:rPr>
        <w:t xml:space="preserve">. Проверьте код и другую обязательную информацию в системе </w:t>
      </w:r>
      <w:hyperlink r:id="rId13" w:history="1">
        <w:r w:rsidR="00E71C16" w:rsidRPr="00E71C16">
          <w:rPr>
            <w:rStyle w:val="Hyperlink"/>
            <w:sz w:val="20"/>
          </w:rPr>
          <w:t>ITVS</w:t>
        </w:r>
      </w:hyperlink>
      <w:r w:rsidR="00E73F81">
        <w:rPr>
          <w:sz w:val="20"/>
        </w:rPr>
        <w:t xml:space="preserve"> (ограничения, льготы, требования и т. д.)</w:t>
      </w:r>
    </w:p>
    <w:p w:rsidR="00172AFB" w:rsidRPr="002A5FE1" w:rsidRDefault="00096F79" w:rsidP="00172AFB">
      <w:pPr>
        <w:jc w:val="both"/>
        <w:rPr>
          <w:sz w:val="20"/>
          <w:szCs w:val="20"/>
          <w:lang w:val="lv-LV"/>
        </w:rPr>
      </w:pPr>
      <w:r w:rsidRPr="00096F79">
        <w:rPr>
          <w:b/>
          <w:sz w:val="24"/>
        </w:rPr>
        <w:t>Контроль ПВС.</w:t>
      </w:r>
      <w:r>
        <w:rPr>
          <w:sz w:val="20"/>
        </w:rPr>
        <w:t xml:space="preserve"> </w:t>
      </w:r>
      <w:hyperlink r:id="rId14" w:anchor="jump" w:history="1">
        <w:r w:rsidRPr="00760683">
          <w:rPr>
            <w:rStyle w:val="Hyperlink"/>
            <w:sz w:val="20"/>
          </w:rPr>
          <w:t>Продовольственно-ветеринарная служба (ПВС)</w:t>
        </w:r>
      </w:hyperlink>
      <w:r>
        <w:rPr>
          <w:sz w:val="20"/>
        </w:rPr>
        <w:t xml:space="preserve"> требует проводить инспекцию упаковки товаров, если это изделие из дерева (деревянные поддоны, деревянные борта или другие деревянные конструкции, предназначенные для закрепления товаров во время транспортировки). Проверка является платной услугой согласно действующему прейскуранту.</w:t>
      </w:r>
    </w:p>
    <w:p w:rsidR="00172AFB" w:rsidRPr="00F55B81" w:rsidRDefault="00F55B81" w:rsidP="00172AFB">
      <w:pPr>
        <w:jc w:val="both"/>
        <w:rPr>
          <w:sz w:val="20"/>
          <w:szCs w:val="20"/>
          <w:lang w:val="lv-LV"/>
        </w:rPr>
      </w:pPr>
      <w:r w:rsidRPr="00F55B81">
        <w:rPr>
          <w:b/>
          <w:sz w:val="24"/>
        </w:rPr>
        <w:t>Уплата налогов.</w:t>
      </w:r>
      <w:r>
        <w:rPr>
          <w:sz w:val="16"/>
        </w:rPr>
        <w:t xml:space="preserve"> </w:t>
      </w:r>
      <w:r>
        <w:rPr>
          <w:sz w:val="20"/>
        </w:rPr>
        <w:t xml:space="preserve">Стандартный порядок уплаты налогов предполагает предварительную уплату рассчитанных налогов в Государственную кассу или уплату налогов во время декларирования посредством </w:t>
      </w:r>
      <w:hyperlink r:id="rId15" w:history="1">
        <w:r w:rsidRPr="001A4A75">
          <w:rPr>
            <w:rStyle w:val="Hyperlink"/>
            <w:sz w:val="20"/>
          </w:rPr>
          <w:t>www.latvija.lv</w:t>
        </w:r>
      </w:hyperlink>
      <w:r>
        <w:rPr>
          <w:sz w:val="20"/>
        </w:rPr>
        <w:t xml:space="preserve">. Просим сообщить нам, если Вы будете использовать </w:t>
      </w:r>
      <w:hyperlink r:id="rId16" w:history="1">
        <w:r w:rsidRPr="001A4A75">
          <w:rPr>
            <w:rStyle w:val="Hyperlink"/>
            <w:sz w:val="20"/>
          </w:rPr>
          <w:t>www.latvija.lv</w:t>
        </w:r>
      </w:hyperlink>
      <w:r>
        <w:rPr>
          <w:sz w:val="20"/>
        </w:rPr>
        <w:t>, чтобы декларант активизировал получение оплаты посредством функции «ожидания платежа».</w:t>
      </w:r>
    </w:p>
    <w:p w:rsidR="00760683" w:rsidRDefault="00760683" w:rsidP="00172AFB">
      <w:pPr>
        <w:jc w:val="both"/>
        <w:rPr>
          <w:sz w:val="16"/>
          <w:szCs w:val="16"/>
          <w:lang w:val="lv-LV"/>
        </w:rPr>
      </w:pPr>
    </w:p>
    <w:p w:rsidR="00172AFB" w:rsidRPr="0072327F" w:rsidRDefault="00AB6CEE" w:rsidP="00172AFB">
      <w:pPr>
        <w:jc w:val="both"/>
        <w:rPr>
          <w:sz w:val="20"/>
          <w:szCs w:val="20"/>
          <w:lang w:val="lv-LV"/>
        </w:rPr>
      </w:pPr>
      <w:r w:rsidRPr="0072327F">
        <w:rPr>
          <w:sz w:val="20"/>
          <w:szCs w:val="20"/>
        </w:rPr>
        <w:t>Дополнительно к Вашему сведению:</w:t>
      </w:r>
    </w:p>
    <w:p w:rsidR="00AB6CEE" w:rsidRPr="0072327F" w:rsidRDefault="00AB6CEE" w:rsidP="00AB6CEE">
      <w:pPr>
        <w:jc w:val="both"/>
        <w:rPr>
          <w:sz w:val="20"/>
          <w:szCs w:val="20"/>
          <w:lang w:val="lv-LV"/>
        </w:rPr>
      </w:pPr>
      <w:r w:rsidRPr="0072327F">
        <w:rPr>
          <w:sz w:val="20"/>
          <w:szCs w:val="20"/>
        </w:rPr>
        <w:t>Поскольку все вышеизложенные требования регламентированы латвийским законодательством и обязательными правилами КМ, просим их неукоснительно соблюдать.</w:t>
      </w:r>
    </w:p>
    <w:p w:rsidR="00172AFB" w:rsidRPr="0072327F" w:rsidRDefault="00E522EB" w:rsidP="00172AFB">
      <w:pPr>
        <w:jc w:val="both"/>
        <w:rPr>
          <w:sz w:val="20"/>
          <w:szCs w:val="20"/>
          <w:lang w:val="lv-LV"/>
        </w:rPr>
      </w:pPr>
      <w:r w:rsidRPr="0072327F">
        <w:rPr>
          <w:rStyle w:val="jlqj4b"/>
          <w:sz w:val="20"/>
          <w:szCs w:val="20"/>
        </w:rPr>
        <w:t xml:space="preserve">Заказчик несет ответственность за подготовку всей необходимой документации для обеспечения прохождения </w:t>
      </w:r>
      <w:proofErr w:type="spellStart"/>
      <w:r w:rsidRPr="0072327F">
        <w:rPr>
          <w:rStyle w:val="jlqj4b"/>
          <w:sz w:val="20"/>
          <w:szCs w:val="20"/>
        </w:rPr>
        <w:t>растаможки</w:t>
      </w:r>
      <w:proofErr w:type="spellEnd"/>
      <w:r w:rsidRPr="0072327F">
        <w:rPr>
          <w:rStyle w:val="jlqj4b"/>
          <w:sz w:val="20"/>
          <w:szCs w:val="20"/>
        </w:rPr>
        <w:t xml:space="preserve"> товаров.</w:t>
      </w:r>
      <w:r w:rsidRPr="0072327F">
        <w:rPr>
          <w:rStyle w:val="viiyi"/>
          <w:sz w:val="20"/>
          <w:szCs w:val="20"/>
        </w:rPr>
        <w:t xml:space="preserve"> </w:t>
      </w:r>
      <w:r w:rsidRPr="0072327F">
        <w:rPr>
          <w:rStyle w:val="jlqj4b"/>
          <w:sz w:val="20"/>
          <w:szCs w:val="20"/>
        </w:rPr>
        <w:t xml:space="preserve">Поскольку таможенное оформление товаров осуществляется в тот </w:t>
      </w:r>
      <w:r w:rsidRPr="0072327F">
        <w:rPr>
          <w:rStyle w:val="jlqj4b"/>
          <w:sz w:val="20"/>
          <w:szCs w:val="20"/>
        </w:rPr>
        <w:lastRenderedPageBreak/>
        <w:t>момент, когда товары физически находятся в границах Латвии (пункты таможенного контроля включены в разрешение MCC) и вся необходимая документация имеется, а заказчик сделал заказ, любая дополнительная запрошенная информация продлевается. процесс таможенного оформления, поэтому</w:t>
      </w:r>
      <w:r w:rsidRPr="0072327F">
        <w:rPr>
          <w:sz w:val="20"/>
          <w:szCs w:val="20"/>
        </w:rPr>
        <w:t xml:space="preserve"> </w:t>
      </w:r>
      <w:r w:rsidRPr="0072327F">
        <w:rPr>
          <w:rStyle w:val="jlqj4b"/>
          <w:sz w:val="20"/>
          <w:szCs w:val="20"/>
        </w:rPr>
        <w:t>не откладывайте</w:t>
      </w:r>
      <w:r w:rsidRPr="0072327F">
        <w:rPr>
          <w:sz w:val="20"/>
          <w:szCs w:val="20"/>
        </w:rPr>
        <w:t xml:space="preserve"> </w:t>
      </w:r>
      <w:r w:rsidR="00172AFB" w:rsidRPr="0072327F">
        <w:rPr>
          <w:sz w:val="20"/>
          <w:szCs w:val="20"/>
        </w:rPr>
        <w:t>обобщение информации и ее передачу к исполнению на последний момент. Это уменьшит стресс и избавит Вас от хаотичного поиска документов, когда груз уже прибудет.</w:t>
      </w:r>
    </w:p>
    <w:p w:rsidR="00172AFB" w:rsidRPr="0072327F" w:rsidRDefault="00172AFB" w:rsidP="00172AFB">
      <w:pPr>
        <w:jc w:val="both"/>
        <w:rPr>
          <w:sz w:val="20"/>
          <w:szCs w:val="20"/>
        </w:rPr>
      </w:pPr>
      <w:r w:rsidRPr="0072327F">
        <w:rPr>
          <w:sz w:val="20"/>
          <w:szCs w:val="20"/>
        </w:rPr>
        <w:t>Мы не можем зафиксировать сроки выполнения таможенных формальностей, поскольку в этом участвуют три стороны (заказчик, декларант и Таможенное управление СГД) и время обработки зависит от точности инфо</w:t>
      </w:r>
      <w:r w:rsidR="00E522EB" w:rsidRPr="0072327F">
        <w:rPr>
          <w:sz w:val="20"/>
          <w:szCs w:val="20"/>
        </w:rPr>
        <w:t>рмации, поданной для обработки.</w:t>
      </w:r>
    </w:p>
    <w:p w:rsidR="00E522EB" w:rsidRPr="0072327F" w:rsidRDefault="00E522EB" w:rsidP="00E522EB">
      <w:pPr>
        <w:jc w:val="both"/>
        <w:rPr>
          <w:rStyle w:val="jlqj4b"/>
          <w:sz w:val="20"/>
          <w:szCs w:val="20"/>
        </w:rPr>
      </w:pPr>
      <w:r w:rsidRPr="0072327F">
        <w:rPr>
          <w:rStyle w:val="jlqj4b"/>
          <w:sz w:val="20"/>
          <w:szCs w:val="20"/>
        </w:rPr>
        <w:t>Дополнительные расходы, понесенные Таможенным управлением СГД при определении мер физического контроля (транспортировка к месту досмотра, процедура сканирования, физический контроль - физическая перегрузка товаров и т. Д.), полностью покрывает владелец товара.</w:t>
      </w:r>
      <w:r w:rsidRPr="0072327F">
        <w:rPr>
          <w:rStyle w:val="viiyi"/>
          <w:sz w:val="20"/>
          <w:szCs w:val="20"/>
        </w:rPr>
        <w:t xml:space="preserve"> </w:t>
      </w:r>
      <w:r w:rsidRPr="0072327F">
        <w:rPr>
          <w:rStyle w:val="jlqj4b"/>
          <w:sz w:val="20"/>
          <w:szCs w:val="20"/>
        </w:rPr>
        <w:t>Kuehne + Nagel SIA не может влиять на меры контроля, установленные Таможенным управлением, они выполняются в соответствии с инструкциями Таможенным управлением.</w:t>
      </w:r>
    </w:p>
    <w:p w:rsidR="00E522EB" w:rsidRPr="0072327F" w:rsidRDefault="00E522EB" w:rsidP="00E522EB">
      <w:pPr>
        <w:jc w:val="both"/>
        <w:rPr>
          <w:color w:val="7030A0"/>
          <w:sz w:val="20"/>
          <w:szCs w:val="20"/>
          <w:lang w:val="lv-LV"/>
        </w:rPr>
      </w:pPr>
      <w:r w:rsidRPr="0072327F">
        <w:rPr>
          <w:rStyle w:val="jlqj4b"/>
          <w:sz w:val="20"/>
          <w:szCs w:val="20"/>
        </w:rPr>
        <w:t>Если продукт имеет определенные сертификаты продукта или любые другие свидетельства, определенные государственным органом, контролирующим соответствующий продукт (</w:t>
      </w:r>
      <w:hyperlink r:id="rId17" w:history="1">
        <w:r w:rsidRPr="0072327F">
          <w:rPr>
            <w:rStyle w:val="Hyperlink"/>
            <w:sz w:val="20"/>
            <w:szCs w:val="20"/>
          </w:rPr>
          <w:t>Центр защиты прав потребителей CRPC</w:t>
        </w:r>
      </w:hyperlink>
      <w:r w:rsidRPr="0072327F">
        <w:rPr>
          <w:rStyle w:val="jlqj4b"/>
          <w:sz w:val="20"/>
          <w:szCs w:val="20"/>
        </w:rPr>
        <w:t xml:space="preserve">, </w:t>
      </w:r>
      <w:hyperlink r:id="rId18" w:history="1">
        <w:r w:rsidRPr="0072327F">
          <w:rPr>
            <w:rStyle w:val="Hyperlink"/>
            <w:sz w:val="20"/>
            <w:szCs w:val="20"/>
          </w:rPr>
          <w:t>Министерство обороны AM и т. Д</w:t>
        </w:r>
      </w:hyperlink>
      <w:r w:rsidRPr="0072327F">
        <w:rPr>
          <w:rStyle w:val="jlqj4b"/>
          <w:sz w:val="20"/>
          <w:szCs w:val="20"/>
        </w:rPr>
        <w:t xml:space="preserve">.), владелец представляет их до начала таможенного оформления товаров. </w:t>
      </w:r>
      <w:r w:rsidR="0072327F" w:rsidRPr="0072327F">
        <w:rPr>
          <w:rStyle w:val="jlqj4b"/>
          <w:sz w:val="20"/>
          <w:szCs w:val="20"/>
        </w:rPr>
        <w:t xml:space="preserve">со стороны Kuehne + Nagel SIA </w:t>
      </w:r>
      <w:r w:rsidRPr="0072327F">
        <w:rPr>
          <w:rStyle w:val="jlqj4b"/>
          <w:sz w:val="20"/>
          <w:szCs w:val="20"/>
        </w:rPr>
        <w:t>необходимость таких доказательств устанавливается только в момент начала процесса таможенного оформления.</w:t>
      </w:r>
    </w:p>
    <w:p w:rsidR="00172AFB" w:rsidRPr="0072327F" w:rsidRDefault="00172AFB" w:rsidP="00172AFB">
      <w:pPr>
        <w:jc w:val="both"/>
        <w:rPr>
          <w:sz w:val="20"/>
          <w:szCs w:val="20"/>
          <w:lang w:val="lv-LV"/>
        </w:rPr>
      </w:pPr>
      <w:r w:rsidRPr="0072327F">
        <w:rPr>
          <w:sz w:val="20"/>
          <w:szCs w:val="20"/>
        </w:rPr>
        <w:t>Вся коммуникация должна происходить с участием ответственного экспедитора, который занимается Вашим грузом. Информация, переданная другому представителю KN, не считается полученной, поэтому, прежде чем отправлять данные, проверьте список получателей.</w:t>
      </w:r>
    </w:p>
    <w:p w:rsidR="009A73CF" w:rsidRDefault="00172AFB" w:rsidP="00172AFB">
      <w:pPr>
        <w:jc w:val="both"/>
        <w:rPr>
          <w:sz w:val="16"/>
          <w:szCs w:val="16"/>
          <w:lang w:val="lv-LV"/>
        </w:rPr>
      </w:pPr>
      <w:r w:rsidRPr="0072327F">
        <w:rPr>
          <w:sz w:val="20"/>
          <w:szCs w:val="20"/>
        </w:rPr>
        <w:t>За достоверность и точность информации отвечает заказчик, который подтверждает этот факт в электронном письме при инициировании выполнения заказа.</w:t>
      </w:r>
    </w:p>
    <w:p w:rsidR="00F67181" w:rsidRDefault="00F67181" w:rsidP="00172AFB">
      <w:pPr>
        <w:jc w:val="both"/>
        <w:rPr>
          <w:sz w:val="16"/>
          <w:szCs w:val="16"/>
          <w:lang w:val="lv-LV"/>
        </w:rPr>
      </w:pPr>
    </w:p>
    <w:p w:rsidR="00F67181" w:rsidRDefault="00F67181" w:rsidP="00F67181">
      <w:pPr>
        <w:jc w:val="right"/>
        <w:rPr>
          <w:sz w:val="20"/>
        </w:rPr>
      </w:pPr>
      <w:r w:rsidRPr="00F67181">
        <w:rPr>
          <w:sz w:val="20"/>
        </w:rPr>
        <w:t xml:space="preserve">Заранее благодарим, </w:t>
      </w:r>
      <w:r w:rsidRPr="00E522EB">
        <w:rPr>
          <w:sz w:val="20"/>
        </w:rPr>
        <w:t xml:space="preserve">Ваш </w:t>
      </w:r>
      <w:r w:rsidRPr="00F67181">
        <w:rPr>
          <w:sz w:val="20"/>
        </w:rPr>
        <w:t>Kuehne+Nagel</w:t>
      </w:r>
    </w:p>
    <w:p w:rsidR="00E522EB" w:rsidRPr="00F67181" w:rsidRDefault="00E522EB" w:rsidP="00F67181">
      <w:pPr>
        <w:jc w:val="right"/>
        <w:rPr>
          <w:sz w:val="20"/>
          <w:szCs w:val="20"/>
          <w:lang w:val="lv-LV"/>
        </w:rPr>
      </w:pPr>
      <w:bookmarkStart w:id="0" w:name="_GoBack"/>
      <w:bookmarkEnd w:id="0"/>
    </w:p>
    <w:sectPr w:rsidR="00E522EB" w:rsidRPr="00F67181" w:rsidSect="009A2FFE">
      <w:headerReference w:type="default" r:id="rId19"/>
      <w:pgSz w:w="11906" w:h="16838"/>
      <w:pgMar w:top="1440" w:right="14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409" w:rsidRDefault="009A0409">
      <w:r>
        <w:separator/>
      </w:r>
    </w:p>
  </w:endnote>
  <w:endnote w:type="continuationSeparator" w:id="0">
    <w:p w:rsidR="009A0409" w:rsidRDefault="009A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409" w:rsidRDefault="009A0409">
      <w:r>
        <w:separator/>
      </w:r>
    </w:p>
  </w:footnote>
  <w:footnote w:type="continuationSeparator" w:id="0">
    <w:p w:rsidR="009A0409" w:rsidRDefault="009A0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A49" w:rsidRDefault="00096F79">
    <w:pPr>
      <w:rPr>
        <w:b/>
        <w:bCs/>
        <w:sz w:val="32"/>
        <w:lang w:val="de-DE"/>
      </w:rPr>
    </w:pPr>
    <w:r>
      <w:rPr>
        <w:noProof/>
        <w:lang w:val="en-US"/>
      </w:rPr>
      <w:drawing>
        <wp:inline distT="0" distB="0" distL="0" distR="0">
          <wp:extent cx="1811655" cy="57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655" cy="577850"/>
                  </a:xfrm>
                  <a:prstGeom prst="rect">
                    <a:avLst/>
                  </a:prstGeom>
                  <a:noFill/>
                  <a:ln>
                    <a:noFill/>
                  </a:ln>
                </pic:spPr>
              </pic:pic>
            </a:graphicData>
          </a:graphic>
        </wp:inline>
      </w:drawing>
    </w:r>
    <w:r w:rsidR="00C00A49">
      <w:tab/>
    </w:r>
    <w:r w:rsidR="00C00A49">
      <w:tab/>
    </w:r>
    <w:r w:rsidR="00C00A49">
      <w:tab/>
    </w:r>
    <w:r w:rsidR="00C00A49">
      <w:tab/>
    </w:r>
    <w:r w:rsidR="00C00A49">
      <w:tab/>
    </w:r>
    <w:r w:rsidR="00C00A49">
      <w:tab/>
    </w:r>
    <w:r w:rsidR="00C00A49">
      <w:tab/>
      <w:t xml:space="preserve">         </w:t>
    </w:r>
    <w:r>
      <w:rPr>
        <w:noProof/>
        <w:lang w:val="en-US"/>
      </w:rPr>
      <w:drawing>
        <wp:inline distT="0" distB="0" distL="0" distR="0">
          <wp:extent cx="681355" cy="56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355" cy="560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31355"/>
    <w:multiLevelType w:val="hybridMultilevel"/>
    <w:tmpl w:val="DAEAF92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53A23B00"/>
    <w:multiLevelType w:val="hybridMultilevel"/>
    <w:tmpl w:val="F586C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242C3"/>
    <w:multiLevelType w:val="hybridMultilevel"/>
    <w:tmpl w:val="55BEE71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591D6CBD"/>
    <w:multiLevelType w:val="hybridMultilevel"/>
    <w:tmpl w:val="B82AB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D75ADD"/>
    <w:multiLevelType w:val="hybridMultilevel"/>
    <w:tmpl w:val="55BEE71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7F483E80"/>
    <w:multiLevelType w:val="hybridMultilevel"/>
    <w:tmpl w:val="57302776"/>
    <w:lvl w:ilvl="0" w:tplc="04260011">
      <w:start w:val="1"/>
      <w:numFmt w:val="decimal"/>
      <w:lvlText w:val="%1)"/>
      <w:lvlJc w:val="left"/>
      <w:pPr>
        <w:tabs>
          <w:tab w:val="num" w:pos="2340"/>
        </w:tabs>
        <w:ind w:left="234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FB"/>
    <w:rsid w:val="00002BF5"/>
    <w:rsid w:val="0006790F"/>
    <w:rsid w:val="00075BE1"/>
    <w:rsid w:val="0009399C"/>
    <w:rsid w:val="00096F79"/>
    <w:rsid w:val="000A13F5"/>
    <w:rsid w:val="000A2112"/>
    <w:rsid w:val="000B75CD"/>
    <w:rsid w:val="000D1C31"/>
    <w:rsid w:val="000F7427"/>
    <w:rsid w:val="001217BA"/>
    <w:rsid w:val="00126411"/>
    <w:rsid w:val="001306A8"/>
    <w:rsid w:val="00131B77"/>
    <w:rsid w:val="0015148A"/>
    <w:rsid w:val="00155EE3"/>
    <w:rsid w:val="00162E7F"/>
    <w:rsid w:val="00172AFB"/>
    <w:rsid w:val="0017324F"/>
    <w:rsid w:val="0018059E"/>
    <w:rsid w:val="001A18A8"/>
    <w:rsid w:val="001A5A71"/>
    <w:rsid w:val="001F5E33"/>
    <w:rsid w:val="00210513"/>
    <w:rsid w:val="00214F67"/>
    <w:rsid w:val="00244E93"/>
    <w:rsid w:val="002462C6"/>
    <w:rsid w:val="0024749E"/>
    <w:rsid w:val="00257765"/>
    <w:rsid w:val="002610C7"/>
    <w:rsid w:val="00281001"/>
    <w:rsid w:val="00283020"/>
    <w:rsid w:val="00284946"/>
    <w:rsid w:val="00292B83"/>
    <w:rsid w:val="002A2F72"/>
    <w:rsid w:val="002A5FE1"/>
    <w:rsid w:val="002B638E"/>
    <w:rsid w:val="002C556D"/>
    <w:rsid w:val="002C6C07"/>
    <w:rsid w:val="002E263E"/>
    <w:rsid w:val="002E44B8"/>
    <w:rsid w:val="002F67F8"/>
    <w:rsid w:val="00322247"/>
    <w:rsid w:val="0032317E"/>
    <w:rsid w:val="00324206"/>
    <w:rsid w:val="00385C93"/>
    <w:rsid w:val="003B75BA"/>
    <w:rsid w:val="003C6EEC"/>
    <w:rsid w:val="003F0856"/>
    <w:rsid w:val="00410458"/>
    <w:rsid w:val="00417C57"/>
    <w:rsid w:val="004244E4"/>
    <w:rsid w:val="00435D37"/>
    <w:rsid w:val="00451CFF"/>
    <w:rsid w:val="00465D99"/>
    <w:rsid w:val="00466E65"/>
    <w:rsid w:val="0047370F"/>
    <w:rsid w:val="00474118"/>
    <w:rsid w:val="00496600"/>
    <w:rsid w:val="004B2FC2"/>
    <w:rsid w:val="004B38DA"/>
    <w:rsid w:val="004D3B2E"/>
    <w:rsid w:val="004D6209"/>
    <w:rsid w:val="004F3D06"/>
    <w:rsid w:val="00505715"/>
    <w:rsid w:val="00505B01"/>
    <w:rsid w:val="00524CD1"/>
    <w:rsid w:val="005462B2"/>
    <w:rsid w:val="005655A4"/>
    <w:rsid w:val="005C18DC"/>
    <w:rsid w:val="005E07A0"/>
    <w:rsid w:val="005F10FD"/>
    <w:rsid w:val="006212BF"/>
    <w:rsid w:val="00626749"/>
    <w:rsid w:val="006315F0"/>
    <w:rsid w:val="00661ACC"/>
    <w:rsid w:val="006649B1"/>
    <w:rsid w:val="006665EC"/>
    <w:rsid w:val="00672A94"/>
    <w:rsid w:val="006776E1"/>
    <w:rsid w:val="0069113F"/>
    <w:rsid w:val="00694CAB"/>
    <w:rsid w:val="006B7A90"/>
    <w:rsid w:val="006E437E"/>
    <w:rsid w:val="006F645E"/>
    <w:rsid w:val="00700A9E"/>
    <w:rsid w:val="00710DB1"/>
    <w:rsid w:val="0072327F"/>
    <w:rsid w:val="007310EC"/>
    <w:rsid w:val="00732468"/>
    <w:rsid w:val="0075395F"/>
    <w:rsid w:val="007544B2"/>
    <w:rsid w:val="00760683"/>
    <w:rsid w:val="007626EF"/>
    <w:rsid w:val="0076446E"/>
    <w:rsid w:val="00775A25"/>
    <w:rsid w:val="00796A8F"/>
    <w:rsid w:val="007A3441"/>
    <w:rsid w:val="007A3881"/>
    <w:rsid w:val="007B2383"/>
    <w:rsid w:val="007E1BE9"/>
    <w:rsid w:val="007F3973"/>
    <w:rsid w:val="00813E91"/>
    <w:rsid w:val="00831DCF"/>
    <w:rsid w:val="00837363"/>
    <w:rsid w:val="00897248"/>
    <w:rsid w:val="008C28A4"/>
    <w:rsid w:val="008F4B35"/>
    <w:rsid w:val="00905A15"/>
    <w:rsid w:val="00937BA1"/>
    <w:rsid w:val="0096732A"/>
    <w:rsid w:val="009938F9"/>
    <w:rsid w:val="009A0409"/>
    <w:rsid w:val="009A2FFE"/>
    <w:rsid w:val="009A73CF"/>
    <w:rsid w:val="009B1832"/>
    <w:rsid w:val="009B6BEF"/>
    <w:rsid w:val="009D29DC"/>
    <w:rsid w:val="009E00DB"/>
    <w:rsid w:val="009F565C"/>
    <w:rsid w:val="00A0224F"/>
    <w:rsid w:val="00A10BE8"/>
    <w:rsid w:val="00A25229"/>
    <w:rsid w:val="00A31452"/>
    <w:rsid w:val="00A343AB"/>
    <w:rsid w:val="00A4685E"/>
    <w:rsid w:val="00A6415E"/>
    <w:rsid w:val="00A64AF8"/>
    <w:rsid w:val="00A86577"/>
    <w:rsid w:val="00A971FA"/>
    <w:rsid w:val="00AB6CEE"/>
    <w:rsid w:val="00AD41DA"/>
    <w:rsid w:val="00AD7D2C"/>
    <w:rsid w:val="00AF2FA2"/>
    <w:rsid w:val="00AF7BAE"/>
    <w:rsid w:val="00B04DC6"/>
    <w:rsid w:val="00B43497"/>
    <w:rsid w:val="00B44FDC"/>
    <w:rsid w:val="00B76A5D"/>
    <w:rsid w:val="00B91539"/>
    <w:rsid w:val="00BE7DD9"/>
    <w:rsid w:val="00C00A49"/>
    <w:rsid w:val="00C31AE4"/>
    <w:rsid w:val="00C3497C"/>
    <w:rsid w:val="00C4129B"/>
    <w:rsid w:val="00C6239E"/>
    <w:rsid w:val="00C636D8"/>
    <w:rsid w:val="00C75603"/>
    <w:rsid w:val="00C867E5"/>
    <w:rsid w:val="00CE638E"/>
    <w:rsid w:val="00D05DFD"/>
    <w:rsid w:val="00D401CA"/>
    <w:rsid w:val="00D40932"/>
    <w:rsid w:val="00D43D5A"/>
    <w:rsid w:val="00D5250B"/>
    <w:rsid w:val="00D56C89"/>
    <w:rsid w:val="00D74A29"/>
    <w:rsid w:val="00D921DC"/>
    <w:rsid w:val="00DB753B"/>
    <w:rsid w:val="00DF12E5"/>
    <w:rsid w:val="00E13262"/>
    <w:rsid w:val="00E14905"/>
    <w:rsid w:val="00E150FD"/>
    <w:rsid w:val="00E522EB"/>
    <w:rsid w:val="00E71C16"/>
    <w:rsid w:val="00E73F81"/>
    <w:rsid w:val="00E84A33"/>
    <w:rsid w:val="00E92354"/>
    <w:rsid w:val="00EA2203"/>
    <w:rsid w:val="00EC6107"/>
    <w:rsid w:val="00EC6F80"/>
    <w:rsid w:val="00EE3ABE"/>
    <w:rsid w:val="00F1166A"/>
    <w:rsid w:val="00F12040"/>
    <w:rsid w:val="00F138A8"/>
    <w:rsid w:val="00F20E15"/>
    <w:rsid w:val="00F31F47"/>
    <w:rsid w:val="00F41B06"/>
    <w:rsid w:val="00F50F99"/>
    <w:rsid w:val="00F51DF6"/>
    <w:rsid w:val="00F55B81"/>
    <w:rsid w:val="00F62C78"/>
    <w:rsid w:val="00F67181"/>
    <w:rsid w:val="00F70C06"/>
    <w:rsid w:val="00F747CC"/>
    <w:rsid w:val="00F902F3"/>
    <w:rsid w:val="00F9188F"/>
    <w:rsid w:val="00F92E6D"/>
    <w:rsid w:val="00FB0077"/>
    <w:rsid w:val="00FC4765"/>
    <w:rsid w:val="00FD1423"/>
    <w:rsid w:val="00FF3E61"/>
    <w:rsid w:val="00FF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40F3009-F200-4238-8EE7-ABF1F763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AFB"/>
    <w:pPr>
      <w:spacing w:after="160" w:line="259" w:lineRule="auto"/>
    </w:pPr>
    <w:rPr>
      <w:rFonts w:ascii="Calibri" w:eastAsia="Calibri" w:hAnsi="Calibri"/>
      <w:sz w:val="22"/>
      <w:szCs w:val="22"/>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tabs>
        <w:tab w:val="left" w:pos="4464"/>
      </w:tabs>
      <w:outlineLvl w:val="1"/>
    </w:pPr>
    <w:rPr>
      <w:b/>
      <w:bCs/>
      <w:sz w:val="28"/>
      <w:lang w:val="de-DE"/>
    </w:rPr>
  </w:style>
  <w:style w:type="paragraph" w:styleId="Heading3">
    <w:name w:val="heading 3"/>
    <w:basedOn w:val="Normal"/>
    <w:next w:val="Normal"/>
    <w:qFormat/>
    <w:pPr>
      <w:keepNext/>
      <w:jc w:val="right"/>
      <w:outlineLvl w:val="2"/>
    </w:pPr>
    <w:rPr>
      <w:sz w:val="28"/>
      <w:lang w:val="de-DE"/>
    </w:rPr>
  </w:style>
  <w:style w:type="paragraph" w:styleId="Heading4">
    <w:name w:val="heading 4"/>
    <w:basedOn w:val="Normal"/>
    <w:next w:val="Normal"/>
    <w:qFormat/>
    <w:pPr>
      <w:keepNext/>
      <w:outlineLvl w:val="3"/>
    </w:pPr>
    <w:rPr>
      <w:sz w:val="28"/>
      <w:lang w:val="de-DE"/>
    </w:rPr>
  </w:style>
  <w:style w:type="paragraph" w:styleId="Heading5">
    <w:name w:val="heading 5"/>
    <w:basedOn w:val="Normal"/>
    <w:next w:val="Normal"/>
    <w:qFormat/>
    <w:pPr>
      <w:keepNext/>
      <w:jc w:val="center"/>
      <w:outlineLvl w:val="4"/>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firstLine="720"/>
      <w:jc w:val="both"/>
    </w:pPr>
    <w:rPr>
      <w:lang w:val="lv-LV"/>
    </w:rPr>
  </w:style>
  <w:style w:type="paragraph" w:styleId="Title">
    <w:name w:val="Title"/>
    <w:basedOn w:val="Normal"/>
    <w:qFormat/>
    <w:pPr>
      <w:jc w:val="center"/>
    </w:pPr>
    <w:rPr>
      <w:sz w:val="32"/>
    </w:rPr>
  </w:style>
  <w:style w:type="paragraph" w:styleId="BodyText">
    <w:name w:val="Body Text"/>
    <w:basedOn w:val="Normal"/>
    <w:rPr>
      <w:sz w:val="28"/>
      <w:szCs w:val="20"/>
      <w:lang w:val="lv-LV"/>
    </w:rPr>
  </w:style>
  <w:style w:type="paragraph" w:styleId="BodyText2">
    <w:name w:val="Body Text 2"/>
    <w:basedOn w:val="Normal"/>
    <w:rsid w:val="006E437E"/>
    <w:pPr>
      <w:spacing w:after="120" w:line="480" w:lineRule="auto"/>
    </w:pPr>
  </w:style>
  <w:style w:type="paragraph" w:styleId="BodyTextIndent2">
    <w:name w:val="Body Text Indent 2"/>
    <w:basedOn w:val="Normal"/>
    <w:rsid w:val="00385C93"/>
    <w:pPr>
      <w:spacing w:after="120" w:line="480" w:lineRule="auto"/>
      <w:ind w:left="283"/>
    </w:pPr>
  </w:style>
  <w:style w:type="paragraph" w:styleId="BalloonText">
    <w:name w:val="Balloon Text"/>
    <w:basedOn w:val="Normal"/>
    <w:semiHidden/>
    <w:rsid w:val="006665EC"/>
    <w:rPr>
      <w:rFonts w:ascii="Tahoma" w:hAnsi="Tahoma" w:cs="Tahoma"/>
      <w:sz w:val="16"/>
      <w:szCs w:val="16"/>
    </w:rPr>
  </w:style>
  <w:style w:type="table" w:styleId="TableGrid">
    <w:name w:val="Table Grid"/>
    <w:basedOn w:val="TableNormal"/>
    <w:rsid w:val="0047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0D1C31"/>
    <w:rPr>
      <w:rFonts w:ascii="Courier New" w:hAnsi="Courier New" w:cs="Courier New"/>
      <w:sz w:val="20"/>
      <w:szCs w:val="20"/>
    </w:rPr>
  </w:style>
  <w:style w:type="paragraph" w:styleId="ListParagraph">
    <w:name w:val="List Paragraph"/>
    <w:basedOn w:val="Normal"/>
    <w:uiPriority w:val="99"/>
    <w:qFormat/>
    <w:rsid w:val="009A73CF"/>
    <w:pPr>
      <w:ind w:left="720"/>
      <w:contextualSpacing/>
    </w:pPr>
    <w:rPr>
      <w:lang w:val="lv-LV"/>
    </w:rPr>
  </w:style>
  <w:style w:type="paragraph" w:styleId="NoSpacing">
    <w:name w:val="No Spacing"/>
    <w:uiPriority w:val="1"/>
    <w:qFormat/>
    <w:rsid w:val="00172AFB"/>
    <w:rPr>
      <w:rFonts w:ascii="Calibri" w:eastAsia="Calibri" w:hAnsi="Calibri"/>
      <w:sz w:val="22"/>
      <w:szCs w:val="22"/>
    </w:rPr>
  </w:style>
  <w:style w:type="character" w:styleId="Hyperlink">
    <w:name w:val="Hyperlink"/>
    <w:uiPriority w:val="99"/>
    <w:unhideWhenUsed/>
    <w:rsid w:val="00A6415E"/>
    <w:rPr>
      <w:color w:val="0563C1"/>
      <w:u w:val="single"/>
    </w:rPr>
  </w:style>
  <w:style w:type="character" w:styleId="FollowedHyperlink">
    <w:name w:val="FollowedHyperlink"/>
    <w:basedOn w:val="DefaultParagraphFont"/>
    <w:rsid w:val="00A6415E"/>
    <w:rPr>
      <w:color w:val="954F72" w:themeColor="followedHyperlink"/>
      <w:u w:val="single"/>
    </w:rPr>
  </w:style>
  <w:style w:type="character" w:customStyle="1" w:styleId="viiyi">
    <w:name w:val="viiyi"/>
    <w:basedOn w:val="DefaultParagraphFont"/>
    <w:rsid w:val="00E522EB"/>
  </w:style>
  <w:style w:type="character" w:customStyle="1" w:styleId="jlqj4b">
    <w:name w:val="jlqj4b"/>
    <w:basedOn w:val="DefaultParagraphFont"/>
    <w:rsid w:val="00E52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8098">
      <w:bodyDiv w:val="1"/>
      <w:marLeft w:val="0"/>
      <w:marRight w:val="0"/>
      <w:marTop w:val="0"/>
      <w:marBottom w:val="0"/>
      <w:divBdr>
        <w:top w:val="none" w:sz="0" w:space="0" w:color="auto"/>
        <w:left w:val="none" w:sz="0" w:space="0" w:color="auto"/>
        <w:bottom w:val="none" w:sz="0" w:space="0" w:color="auto"/>
        <w:right w:val="none" w:sz="0" w:space="0" w:color="auto"/>
      </w:divBdr>
    </w:div>
    <w:div w:id="181434202">
      <w:bodyDiv w:val="1"/>
      <w:marLeft w:val="0"/>
      <w:marRight w:val="0"/>
      <w:marTop w:val="0"/>
      <w:marBottom w:val="0"/>
      <w:divBdr>
        <w:top w:val="none" w:sz="0" w:space="0" w:color="auto"/>
        <w:left w:val="none" w:sz="0" w:space="0" w:color="auto"/>
        <w:bottom w:val="none" w:sz="0" w:space="0" w:color="auto"/>
        <w:right w:val="none" w:sz="0" w:space="0" w:color="auto"/>
      </w:divBdr>
      <w:divsChild>
        <w:div w:id="1353608276">
          <w:marLeft w:val="0"/>
          <w:marRight w:val="0"/>
          <w:marTop w:val="0"/>
          <w:marBottom w:val="0"/>
          <w:divBdr>
            <w:top w:val="none" w:sz="0" w:space="0" w:color="auto"/>
            <w:left w:val="none" w:sz="0" w:space="0" w:color="auto"/>
            <w:bottom w:val="none" w:sz="0" w:space="0" w:color="auto"/>
            <w:right w:val="none" w:sz="0" w:space="0" w:color="auto"/>
          </w:divBdr>
        </w:div>
      </w:divsChild>
    </w:div>
    <w:div w:id="488062963">
      <w:bodyDiv w:val="1"/>
      <w:marLeft w:val="0"/>
      <w:marRight w:val="0"/>
      <w:marTop w:val="0"/>
      <w:marBottom w:val="0"/>
      <w:divBdr>
        <w:top w:val="none" w:sz="0" w:space="0" w:color="auto"/>
        <w:left w:val="none" w:sz="0" w:space="0" w:color="auto"/>
        <w:bottom w:val="none" w:sz="0" w:space="0" w:color="auto"/>
        <w:right w:val="none" w:sz="0" w:space="0" w:color="auto"/>
      </w:divBdr>
    </w:div>
    <w:div w:id="735788290">
      <w:bodyDiv w:val="1"/>
      <w:marLeft w:val="0"/>
      <w:marRight w:val="0"/>
      <w:marTop w:val="0"/>
      <w:marBottom w:val="0"/>
      <w:divBdr>
        <w:top w:val="none" w:sz="0" w:space="0" w:color="auto"/>
        <w:left w:val="none" w:sz="0" w:space="0" w:color="auto"/>
        <w:bottom w:val="none" w:sz="0" w:space="0" w:color="auto"/>
        <w:right w:val="none" w:sz="0" w:space="0" w:color="auto"/>
      </w:divBdr>
    </w:div>
    <w:div w:id="96576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axation_customs/dds2/eos/eori_validation.jsp" TargetMode="External"/><Relationship Id="rId13" Type="http://schemas.openxmlformats.org/officeDocument/2006/relationships/hyperlink" Target="https://itvs.vid.gov.lv/itms/" TargetMode="External"/><Relationship Id="rId18" Type="http://schemas.openxmlformats.org/officeDocument/2006/relationships/hyperlink" Target="https://www.mod.gov.lv/lv/uznemejie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lex.europa.eu/legal-content/LV/TXT/?uri=uriserv:OJ.L_.2019.280.01.0001.01.LAV&amp;toc=OJ:L:2019:280:TOC" TargetMode="External"/><Relationship Id="rId17" Type="http://schemas.openxmlformats.org/officeDocument/2006/relationships/hyperlink" Target="https://www.ptac.gov.lv/lv" TargetMode="Externa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v.kuehne-nagel.com/documents/856140/1443935/services-transportation-customs-power-of-attorney-ru.docx/eb68acc1-197a-2e91-1d2d-df6ec97f38f3?t=1614007648960"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mailto:EORI@vid.gov.lv;%20MP.lietvediba@vid.gov.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d.gov.lv/sites/default/files/eori_numura_pieprasijums_2.docx" TargetMode="External"/><Relationship Id="rId14" Type="http://schemas.openxmlformats.org/officeDocument/2006/relationships/hyperlink" Target="https://www.zm.gov.lv/partikas-un-veterinarais-dienests/statiskas-lapas/fitosanitara-kontrole?id=756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Vispareja%20informacija\VEIDLA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9A6E7-9202-4422-B492-74206E87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VEIDLAPA</Template>
  <TotalTime>24</TotalTime>
  <Pages>2</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K &amp; N</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Loss, Aigars / Kuehne + Nagel / Rix QM</dc:creator>
  <cp:keywords/>
  <cp:lastModifiedBy>Loss, Aigars / Kuehne + Nagel / Rix QM</cp:lastModifiedBy>
  <cp:revision>5</cp:revision>
  <cp:lastPrinted>2016-09-08T11:43:00Z</cp:lastPrinted>
  <dcterms:created xsi:type="dcterms:W3CDTF">2021-02-25T06:36:00Z</dcterms:created>
  <dcterms:modified xsi:type="dcterms:W3CDTF">2021-02-25T12:00:00Z</dcterms:modified>
</cp:coreProperties>
</file>